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6CB1E" w14:textId="77777777" w:rsidR="002247FB" w:rsidRPr="000338A0" w:rsidRDefault="002247FB" w:rsidP="002247FB">
      <w:pPr>
        <w:jc w:val="center"/>
        <w:rPr>
          <w:rFonts w:cs="Arial"/>
          <w:b/>
          <w:bCs/>
          <w:sz w:val="20"/>
          <w:szCs w:val="20"/>
        </w:rPr>
      </w:pPr>
      <w:r w:rsidRPr="000338A0">
        <w:rPr>
          <w:rFonts w:cs="Arial"/>
          <w:b/>
          <w:bCs/>
          <w:sz w:val="20"/>
          <w:szCs w:val="20"/>
        </w:rPr>
        <w:t>Príloha  č. 1</w:t>
      </w:r>
    </w:p>
    <w:p w14:paraId="517B132B" w14:textId="77777777" w:rsidR="002247FB" w:rsidRPr="000338A0" w:rsidRDefault="002247FB" w:rsidP="002247FB">
      <w:pPr>
        <w:jc w:val="center"/>
        <w:rPr>
          <w:rFonts w:cs="Arial"/>
          <w:b/>
          <w:bCs/>
          <w:sz w:val="20"/>
          <w:szCs w:val="20"/>
        </w:rPr>
      </w:pPr>
      <w:r w:rsidRPr="000338A0">
        <w:rPr>
          <w:rFonts w:cs="Arial"/>
          <w:b/>
          <w:bCs/>
          <w:sz w:val="20"/>
          <w:szCs w:val="20"/>
        </w:rPr>
        <w:t xml:space="preserve">k Zmluve č. </w:t>
      </w:r>
      <w:r w:rsidR="006F0CAA" w:rsidRPr="000338A0">
        <w:rPr>
          <w:rFonts w:cs="Arial"/>
          <w:b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AA" w:rsidRPr="000338A0">
        <w:rPr>
          <w:rFonts w:cs="Arial"/>
          <w:b/>
          <w:bCs/>
          <w:iCs/>
          <w:sz w:val="22"/>
          <w:szCs w:val="22"/>
        </w:rPr>
        <w:instrText xml:space="preserve"> FORMTEXT </w:instrText>
      </w:r>
      <w:r w:rsidR="006F0CAA" w:rsidRPr="000338A0">
        <w:rPr>
          <w:rFonts w:cs="Arial"/>
          <w:b/>
          <w:bCs/>
          <w:iCs/>
          <w:sz w:val="22"/>
          <w:szCs w:val="22"/>
        </w:rPr>
      </w:r>
      <w:r w:rsidR="006F0CAA" w:rsidRPr="000338A0">
        <w:rPr>
          <w:rFonts w:cs="Arial"/>
          <w:b/>
          <w:bCs/>
          <w:iCs/>
          <w:sz w:val="22"/>
          <w:szCs w:val="22"/>
        </w:rPr>
        <w:fldChar w:fldCharType="separate"/>
      </w:r>
      <w:r w:rsidR="006F0CAA" w:rsidRPr="000338A0">
        <w:rPr>
          <w:rFonts w:cs="Arial"/>
          <w:b/>
          <w:bCs/>
          <w:iCs/>
          <w:noProof/>
          <w:sz w:val="22"/>
          <w:szCs w:val="22"/>
        </w:rPr>
        <w:t> </w:t>
      </w:r>
      <w:r w:rsidR="006F0CAA" w:rsidRPr="000338A0">
        <w:rPr>
          <w:rFonts w:cs="Arial"/>
          <w:b/>
          <w:bCs/>
          <w:iCs/>
          <w:noProof/>
          <w:sz w:val="22"/>
          <w:szCs w:val="22"/>
        </w:rPr>
        <w:t> </w:t>
      </w:r>
      <w:r w:rsidR="006F0CAA" w:rsidRPr="000338A0">
        <w:rPr>
          <w:rFonts w:cs="Arial"/>
          <w:b/>
          <w:bCs/>
          <w:iCs/>
          <w:noProof/>
          <w:sz w:val="22"/>
          <w:szCs w:val="22"/>
        </w:rPr>
        <w:t> </w:t>
      </w:r>
      <w:r w:rsidR="006F0CAA" w:rsidRPr="000338A0">
        <w:rPr>
          <w:rFonts w:cs="Arial"/>
          <w:b/>
          <w:bCs/>
          <w:iCs/>
          <w:noProof/>
          <w:sz w:val="22"/>
          <w:szCs w:val="22"/>
        </w:rPr>
        <w:t> </w:t>
      </w:r>
      <w:r w:rsidR="006F0CAA" w:rsidRPr="000338A0">
        <w:rPr>
          <w:rFonts w:cs="Arial"/>
          <w:b/>
          <w:bCs/>
          <w:iCs/>
          <w:noProof/>
          <w:sz w:val="22"/>
          <w:szCs w:val="22"/>
        </w:rPr>
        <w:t> </w:t>
      </w:r>
      <w:r w:rsidR="006F0CAA" w:rsidRPr="000338A0">
        <w:rPr>
          <w:rFonts w:cs="Arial"/>
          <w:b/>
          <w:bCs/>
          <w:iCs/>
          <w:sz w:val="22"/>
          <w:szCs w:val="22"/>
        </w:rPr>
        <w:fldChar w:fldCharType="end"/>
      </w:r>
    </w:p>
    <w:p w14:paraId="799B2738" w14:textId="77777777" w:rsidR="002247FB" w:rsidRPr="000338A0" w:rsidRDefault="002247FB" w:rsidP="002247FB">
      <w:pPr>
        <w:jc w:val="center"/>
        <w:rPr>
          <w:rFonts w:cs="Arial"/>
          <w:b/>
          <w:bCs/>
          <w:sz w:val="20"/>
          <w:szCs w:val="20"/>
        </w:rPr>
      </w:pPr>
    </w:p>
    <w:p w14:paraId="503C7DF0" w14:textId="77777777" w:rsidR="002247FB" w:rsidRPr="000338A0" w:rsidRDefault="002247FB" w:rsidP="002247FB">
      <w:pPr>
        <w:jc w:val="center"/>
        <w:rPr>
          <w:rFonts w:cs="Arial"/>
          <w:b/>
          <w:bCs/>
          <w:sz w:val="20"/>
          <w:szCs w:val="20"/>
        </w:rPr>
      </w:pPr>
      <w:r w:rsidRPr="000338A0">
        <w:rPr>
          <w:rFonts w:cs="Arial"/>
          <w:b/>
          <w:bCs/>
          <w:sz w:val="20"/>
          <w:szCs w:val="20"/>
        </w:rPr>
        <w:t>Cena a podmienky úhrady zdravotnej starostlivosti</w:t>
      </w:r>
    </w:p>
    <w:p w14:paraId="3BB83DEC" w14:textId="73885433" w:rsidR="002247FB" w:rsidRPr="000338A0" w:rsidRDefault="002247FB" w:rsidP="002247FB">
      <w:pPr>
        <w:jc w:val="center"/>
        <w:rPr>
          <w:rFonts w:cs="Arial"/>
          <w:b/>
          <w:bCs/>
          <w:sz w:val="20"/>
          <w:szCs w:val="20"/>
        </w:rPr>
      </w:pPr>
      <w:r w:rsidRPr="000338A0">
        <w:rPr>
          <w:rFonts w:cs="Arial"/>
          <w:b/>
          <w:bCs/>
          <w:sz w:val="20"/>
          <w:szCs w:val="20"/>
        </w:rPr>
        <w:t xml:space="preserve">od </w:t>
      </w:r>
      <w:r w:rsidR="008E7515" w:rsidRPr="000338A0">
        <w:rPr>
          <w:rFonts w:cs="Arial"/>
          <w:b/>
          <w:bCs/>
          <w:iCs/>
          <w:sz w:val="22"/>
          <w:szCs w:val="22"/>
        </w:rPr>
        <w:t>01.04</w:t>
      </w:r>
      <w:r w:rsidR="00435149" w:rsidRPr="000338A0">
        <w:rPr>
          <w:rFonts w:cs="Arial"/>
          <w:b/>
          <w:bCs/>
          <w:iCs/>
          <w:sz w:val="22"/>
          <w:szCs w:val="22"/>
        </w:rPr>
        <w:t>.2018</w:t>
      </w:r>
      <w:r w:rsidRPr="000338A0">
        <w:rPr>
          <w:rFonts w:cs="Arial"/>
          <w:b/>
          <w:bCs/>
          <w:sz w:val="20"/>
          <w:szCs w:val="20"/>
        </w:rPr>
        <w:t xml:space="preserve"> do </w:t>
      </w:r>
      <w:r w:rsidR="00225A83">
        <w:rPr>
          <w:rFonts w:cs="Arial"/>
          <w:b/>
          <w:bCs/>
          <w:iCs/>
          <w:sz w:val="22"/>
          <w:szCs w:val="22"/>
        </w:rPr>
        <w:t>30.09</w:t>
      </w:r>
      <w:r w:rsidR="00435149" w:rsidRPr="000338A0">
        <w:rPr>
          <w:rFonts w:cs="Arial"/>
          <w:b/>
          <w:bCs/>
          <w:iCs/>
          <w:sz w:val="22"/>
          <w:szCs w:val="22"/>
        </w:rPr>
        <w:t>.2018</w:t>
      </w:r>
    </w:p>
    <w:p w14:paraId="262C697E" w14:textId="77777777" w:rsidR="002247FB" w:rsidRPr="000338A0" w:rsidRDefault="002247FB" w:rsidP="002247FB">
      <w:pPr>
        <w:rPr>
          <w:rFonts w:cs="Arial"/>
          <w:b/>
          <w:sz w:val="20"/>
          <w:szCs w:val="20"/>
        </w:rPr>
      </w:pPr>
    </w:p>
    <w:p w14:paraId="10D7C9B0" w14:textId="77777777" w:rsidR="002247FB" w:rsidRPr="000338A0" w:rsidRDefault="002247FB" w:rsidP="002247FB">
      <w:pPr>
        <w:rPr>
          <w:rFonts w:cs="Arial"/>
          <w:b/>
          <w:sz w:val="20"/>
          <w:szCs w:val="20"/>
        </w:rPr>
      </w:pPr>
    </w:p>
    <w:p w14:paraId="41612048" w14:textId="77777777" w:rsidR="002247FB" w:rsidRPr="000338A0" w:rsidRDefault="002247FB" w:rsidP="002247FB">
      <w:pPr>
        <w:numPr>
          <w:ilvl w:val="0"/>
          <w:numId w:val="2"/>
        </w:numPr>
        <w:suppressAutoHyphens w:val="0"/>
        <w:rPr>
          <w:rFonts w:cs="Arial"/>
          <w:b/>
          <w:sz w:val="20"/>
          <w:szCs w:val="20"/>
        </w:rPr>
      </w:pPr>
      <w:r w:rsidRPr="000338A0">
        <w:rPr>
          <w:rFonts w:cs="Arial"/>
          <w:b/>
          <w:sz w:val="20"/>
          <w:szCs w:val="20"/>
        </w:rPr>
        <w:t>Ambulantná zdravotná starostlivosť</w:t>
      </w:r>
    </w:p>
    <w:p w14:paraId="46203E9A" w14:textId="77777777" w:rsidR="002247FB" w:rsidRPr="000338A0" w:rsidRDefault="002247FB" w:rsidP="002247FB">
      <w:pPr>
        <w:rPr>
          <w:sz w:val="20"/>
          <w:szCs w:val="20"/>
        </w:rPr>
      </w:pPr>
    </w:p>
    <w:p w14:paraId="5E0E689E" w14:textId="77777777" w:rsidR="002247FB" w:rsidRPr="000338A0" w:rsidRDefault="002247FB" w:rsidP="002247FB">
      <w:pPr>
        <w:ind w:left="708"/>
        <w:jc w:val="center"/>
        <w:rPr>
          <w:rFonts w:cs="Arial"/>
          <w:b/>
          <w:sz w:val="20"/>
          <w:szCs w:val="20"/>
        </w:rPr>
      </w:pPr>
      <w:r w:rsidRPr="000338A0">
        <w:rPr>
          <w:rFonts w:cs="Arial"/>
          <w:b/>
          <w:sz w:val="20"/>
          <w:szCs w:val="20"/>
        </w:rPr>
        <w:t>Všeobecné ustanovenia</w:t>
      </w:r>
    </w:p>
    <w:p w14:paraId="69D06AF5" w14:textId="77777777" w:rsidR="002247FB" w:rsidRPr="000338A0" w:rsidRDefault="002247FB" w:rsidP="002247FB">
      <w:pPr>
        <w:ind w:left="708"/>
        <w:jc w:val="center"/>
        <w:rPr>
          <w:rFonts w:cs="Arial"/>
          <w:b/>
          <w:sz w:val="20"/>
          <w:szCs w:val="20"/>
        </w:rPr>
      </w:pPr>
    </w:p>
    <w:p w14:paraId="7BA438FA" w14:textId="77777777" w:rsidR="002247FB" w:rsidRPr="000338A0" w:rsidRDefault="002247FB" w:rsidP="002247FB">
      <w:pPr>
        <w:ind w:right="-1"/>
        <w:jc w:val="both"/>
        <w:rPr>
          <w:rFonts w:cs="Arial"/>
          <w:sz w:val="18"/>
          <w:szCs w:val="18"/>
        </w:rPr>
      </w:pPr>
      <w:proofErr w:type="spellStart"/>
      <w:r w:rsidRPr="000338A0">
        <w:rPr>
          <w:rFonts w:cs="Arial"/>
          <w:b/>
          <w:bCs/>
          <w:sz w:val="18"/>
          <w:szCs w:val="18"/>
        </w:rPr>
        <w:t>Kapitácia</w:t>
      </w:r>
      <w:proofErr w:type="spellEnd"/>
    </w:p>
    <w:p w14:paraId="662AD850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  <w:proofErr w:type="spellStart"/>
      <w:r w:rsidRPr="000338A0">
        <w:rPr>
          <w:rFonts w:cs="Arial"/>
          <w:sz w:val="18"/>
          <w:szCs w:val="18"/>
        </w:rPr>
        <w:t>Kapitáciou</w:t>
      </w:r>
      <w:proofErr w:type="spellEnd"/>
      <w:r w:rsidRPr="000338A0">
        <w:rPr>
          <w:rFonts w:cs="Arial"/>
          <w:sz w:val="18"/>
          <w:szCs w:val="18"/>
        </w:rPr>
        <w:t xml:space="preserve"> sa rozumie paušálna mesačná platba za poskytovanie zdravotnej starostlivosti poistencovi, s ktorým má poskytovateľ uzatvorenú platnú a účinnú dohodu o poskytovaní zdravotnej starostlivosti (ďalej len „dohoda“).</w:t>
      </w:r>
    </w:p>
    <w:p w14:paraId="14B95AE5" w14:textId="77777777" w:rsidR="002247FB" w:rsidRPr="000338A0" w:rsidRDefault="002247FB" w:rsidP="002247FB">
      <w:pPr>
        <w:ind w:right="-1"/>
        <w:jc w:val="both"/>
        <w:rPr>
          <w:rFonts w:cs="Arial"/>
          <w:sz w:val="18"/>
          <w:szCs w:val="18"/>
          <w:lang w:eastAsia="sk-SK"/>
        </w:rPr>
      </w:pPr>
      <w:r w:rsidRPr="000338A0">
        <w:rPr>
          <w:rFonts w:cs="Arial"/>
          <w:sz w:val="18"/>
          <w:szCs w:val="18"/>
          <w:lang w:eastAsia="sk-SK"/>
        </w:rPr>
        <w:t xml:space="preserve">Pri zmene poskytovateľa z dôvodu odstúpenia od dohody je poskytovateľ povinný preukázateľne odovzdať zdravotnú dokumentáciu alebo jej rovnopis do 7 dní od jej vyžiadania novému poskytovateľovi, s ktorým poistenec uzatvoril dohodu a oznámiť dátum ukončenia dohody poisťovni. </w:t>
      </w:r>
    </w:p>
    <w:p w14:paraId="25E0B0E6" w14:textId="77777777" w:rsidR="002247FB" w:rsidRPr="000338A0" w:rsidRDefault="002247FB" w:rsidP="002247FB">
      <w:pPr>
        <w:ind w:right="-1"/>
        <w:jc w:val="both"/>
        <w:rPr>
          <w:rFonts w:cs="Arial"/>
          <w:sz w:val="18"/>
          <w:szCs w:val="18"/>
          <w:lang w:eastAsia="sk-SK"/>
        </w:rPr>
      </w:pPr>
      <w:r w:rsidRPr="000338A0">
        <w:rPr>
          <w:rFonts w:cs="Arial"/>
          <w:sz w:val="18"/>
          <w:szCs w:val="18"/>
          <w:lang w:eastAsia="sk-SK"/>
        </w:rPr>
        <w:t>Poistenec môže mať účinnú dohodu iba s jedným poskytovateľom všeobecnej ambulantnej starostlivosti a                 s jedným poskytovateľom špecializovanej ambulantnej  starostlivosti v odbore gynekológia a pôrodníctvo.</w:t>
      </w:r>
    </w:p>
    <w:p w14:paraId="37EF39C0" w14:textId="77777777" w:rsidR="002247FB" w:rsidRPr="000338A0" w:rsidRDefault="002247FB" w:rsidP="002247FB">
      <w:pPr>
        <w:ind w:right="-1"/>
        <w:jc w:val="both"/>
        <w:rPr>
          <w:rFonts w:cs="Arial"/>
          <w:sz w:val="18"/>
          <w:szCs w:val="18"/>
          <w:lang w:eastAsia="sk-SK"/>
        </w:rPr>
      </w:pPr>
      <w:r w:rsidRPr="000338A0">
        <w:rPr>
          <w:rFonts w:cs="Arial"/>
          <w:sz w:val="18"/>
          <w:szCs w:val="18"/>
          <w:lang w:eastAsia="sk-SK"/>
        </w:rPr>
        <w:t>Ak poistenec uzatvorí dohodu s ďalším poskytovateľom všeobecnej ambulantnej starostlivosti alebo s poskytovateľom špecializovanej ambulantnej  starostlivosti v odbore gynekológia a pôrodníctvo, poisťovňa v zmysle zákona č. 576/2004 Z. z. o zdravotnej starostlivosti, službách súvisiacich s poskytovaním zdravotnej starostlivosti a o zmene a doplnení niektorých zákonov  (ďalej len „zákona č. 576/2004 Z. z.“) akceptuje účinnosť novej dohody až po zániku pôvodnej dohody tzn. prvým dňom kalendárneho mesiaca nasledujúcom p</w:t>
      </w:r>
      <w:bookmarkStart w:id="0" w:name="_GoBack"/>
      <w:bookmarkEnd w:id="0"/>
      <w:r w:rsidRPr="000338A0">
        <w:rPr>
          <w:rFonts w:cs="Arial"/>
          <w:sz w:val="18"/>
          <w:szCs w:val="18"/>
          <w:lang w:eastAsia="sk-SK"/>
        </w:rPr>
        <w:t>o mesiaci, v ktorom bolo doručené odstúpenie od dohody.</w:t>
      </w:r>
    </w:p>
    <w:p w14:paraId="6F875E8D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  <w:lang w:eastAsia="sk-SK"/>
        </w:rPr>
      </w:pPr>
      <w:r w:rsidRPr="000338A0">
        <w:rPr>
          <w:rFonts w:cs="Arial"/>
          <w:sz w:val="18"/>
          <w:szCs w:val="18"/>
        </w:rPr>
        <w:t xml:space="preserve">Predchádzajúca veta sa nevzťahuje na prípady narodenia dieťaťa, zmeny trvalého a prechodného bydliska poistenca, odchodov a príchodov poistencov z a do EÚ a na prípady taxatívne vymedzené zákonom 576/2004 Z. z. </w:t>
      </w:r>
      <w:proofErr w:type="spellStart"/>
      <w:r w:rsidRPr="000338A0">
        <w:rPr>
          <w:rFonts w:cs="Arial"/>
          <w:sz w:val="18"/>
          <w:szCs w:val="18"/>
        </w:rPr>
        <w:t>Kapitácia</w:t>
      </w:r>
      <w:proofErr w:type="spellEnd"/>
      <w:r w:rsidRPr="000338A0">
        <w:rPr>
          <w:rFonts w:cs="Arial"/>
          <w:sz w:val="18"/>
          <w:szCs w:val="18"/>
        </w:rPr>
        <w:t xml:space="preserve"> je v týchto prípadoch hradená s presnosťou na deň.</w:t>
      </w:r>
    </w:p>
    <w:p w14:paraId="37434554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>Poskytovatelia sú povinní na základe informácie poisťovne (chybový protokol) riešiť konflikty vzájomnou dohodou.</w:t>
      </w:r>
    </w:p>
    <w:p w14:paraId="2AC775F8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  <w:proofErr w:type="spellStart"/>
      <w:r w:rsidRPr="000338A0">
        <w:rPr>
          <w:rFonts w:cs="Arial"/>
          <w:sz w:val="18"/>
          <w:szCs w:val="18"/>
        </w:rPr>
        <w:t>Kapitácia</w:t>
      </w:r>
      <w:proofErr w:type="spellEnd"/>
      <w:r w:rsidRPr="000338A0">
        <w:rPr>
          <w:rFonts w:cs="Arial"/>
          <w:sz w:val="18"/>
          <w:szCs w:val="18"/>
        </w:rPr>
        <w:t xml:space="preserve"> sa neuhrádza poskytovateľovi za poistencov EÚ, Nórska, Lichtenštajnska, Islandu, Švajčiarska, Srbska, bezdomovcov, cudzincov a poistencov, ktorí majú podľa platnej legislatívy nárok len na neodkladnú respektíve potrebnú zdravotnú starostlivosť.</w:t>
      </w:r>
    </w:p>
    <w:p w14:paraId="41056563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  <w:proofErr w:type="spellStart"/>
      <w:r w:rsidRPr="000338A0">
        <w:rPr>
          <w:rFonts w:cs="Arial"/>
          <w:sz w:val="18"/>
          <w:szCs w:val="18"/>
        </w:rPr>
        <w:t>Kapitácia</w:t>
      </w:r>
      <w:proofErr w:type="spellEnd"/>
      <w:r w:rsidRPr="000338A0">
        <w:rPr>
          <w:rFonts w:cs="Arial"/>
          <w:sz w:val="18"/>
          <w:szCs w:val="18"/>
        </w:rPr>
        <w:t xml:space="preserve"> nezahŕňa výkony uhrádzané cenou bodu alebo cenou za výkon, uvedené v tabuľke Cena bodu, alebo Cena za výkon a náklady na lieky so symbolom úhrady „A“ zaradené do zoznamu liekov podľa osobitného predpisu.</w:t>
      </w:r>
    </w:p>
    <w:p w14:paraId="070F6CF2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</w:p>
    <w:p w14:paraId="75D33B8E" w14:textId="77777777" w:rsidR="002247FB" w:rsidRPr="000338A0" w:rsidRDefault="002247FB" w:rsidP="002247FB">
      <w:pPr>
        <w:ind w:right="-1"/>
        <w:jc w:val="both"/>
        <w:rPr>
          <w:rFonts w:cs="Arial"/>
          <w:b/>
          <w:bCs/>
          <w:sz w:val="18"/>
          <w:szCs w:val="18"/>
        </w:rPr>
      </w:pPr>
      <w:r w:rsidRPr="000338A0">
        <w:rPr>
          <w:rFonts w:cs="Arial"/>
          <w:b/>
          <w:bCs/>
          <w:sz w:val="18"/>
          <w:szCs w:val="18"/>
        </w:rPr>
        <w:t>Úhrada za výkony vyjadrená cenou bodu</w:t>
      </w:r>
    </w:p>
    <w:p w14:paraId="43A0A6E7" w14:textId="77777777" w:rsidR="002247FB" w:rsidRPr="000338A0" w:rsidRDefault="002247FB" w:rsidP="002247FB">
      <w:pPr>
        <w:pStyle w:val="Odsekzoznamu1"/>
        <w:ind w:left="0" w:right="-1"/>
        <w:jc w:val="both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Úhrada za výkony uvedené v tabuľke Cena bodu sa vypočíta ako násobok jednotkovej ceny bodu a počtu bodov daného výkonu. Počet bodov vyplýva z  opatrenia Ministerstva zdravotníctva SR, ktorým sa ustanovuje rozsah regulácie cien v oblasti zdravotníctva platného v čase poskytnutia výkonu. Pokiaľ počet bodov nevyplýva z platného opatrenie Ministerstva zdravotníctva Slovenskej republiky č. 07045/2003 z 30. decembra 2003, ktorým sa ustanovuje rozsah regulácie cien v oblasti zdravotníctva platného v čase poskytnutia výkonu, použije sa počet bodov pre daný výkon uvedený v poslednom opatrení Ministerstva zdravotníctva SR, ktorým sa ustanovuje rozsah regulácie cien v oblasti zdravotníctva, v ktorom bol počet bodov pre daný výkon stanovený. V prípade zmluvne dohodnutého počtu bodov, použije sa pre výpočet úhrady za daný výkon počet bodov vyplývajúci zo zmluvy.</w:t>
      </w:r>
    </w:p>
    <w:p w14:paraId="052FD08D" w14:textId="77777777" w:rsidR="002247FB" w:rsidRPr="000338A0" w:rsidRDefault="002247FB" w:rsidP="002247FB">
      <w:pPr>
        <w:pStyle w:val="Odsekzoznamu1"/>
        <w:ind w:left="0" w:right="-1"/>
        <w:jc w:val="both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 xml:space="preserve">Výkony uvedené v tabuľke Cena bodu sa vo všeobecnej ambulantnej starostlivosti a špecializovanej ambulantnej starostlivosti v odbore gynekológia a pôrodníctvo uhrádzajú za </w:t>
      </w:r>
      <w:proofErr w:type="spellStart"/>
      <w:r w:rsidRPr="000338A0">
        <w:rPr>
          <w:rFonts w:ascii="Arial" w:hAnsi="Arial" w:cs="Arial"/>
          <w:sz w:val="18"/>
          <w:szCs w:val="18"/>
        </w:rPr>
        <w:t>kapitovaných</w:t>
      </w:r>
      <w:proofErr w:type="spellEnd"/>
      <w:r w:rsidRPr="000338A0">
        <w:rPr>
          <w:rFonts w:ascii="Arial" w:hAnsi="Arial" w:cs="Arial"/>
          <w:sz w:val="18"/>
          <w:szCs w:val="18"/>
        </w:rPr>
        <w:t xml:space="preserve"> poistencov a poistencov EÚ, ktorí majú nárok na úhradu zdravotnej starostlivosti v plnom rozsahu v zmysle platnej legislatívy, ak nie je v tabuľke uvedené inak.</w:t>
      </w:r>
    </w:p>
    <w:p w14:paraId="16606287" w14:textId="77777777" w:rsidR="002247FB" w:rsidRPr="000338A0" w:rsidRDefault="002247FB" w:rsidP="002247FB">
      <w:pPr>
        <w:ind w:right="-1"/>
        <w:jc w:val="both"/>
        <w:rPr>
          <w:rFonts w:cs="Arial"/>
          <w:sz w:val="22"/>
          <w:szCs w:val="22"/>
        </w:rPr>
      </w:pPr>
    </w:p>
    <w:p w14:paraId="0AB09C74" w14:textId="77777777" w:rsidR="002247FB" w:rsidRPr="000338A0" w:rsidRDefault="002247FB" w:rsidP="002247FB">
      <w:pPr>
        <w:ind w:right="-1"/>
        <w:jc w:val="both"/>
        <w:rPr>
          <w:rFonts w:cs="Arial"/>
          <w:b/>
          <w:sz w:val="18"/>
          <w:szCs w:val="18"/>
        </w:rPr>
      </w:pPr>
      <w:r w:rsidRPr="000338A0">
        <w:rPr>
          <w:rFonts w:cs="Arial"/>
          <w:b/>
          <w:sz w:val="18"/>
          <w:szCs w:val="18"/>
        </w:rPr>
        <w:t>Úhrada za výkony vyjadrená cenou za výkon</w:t>
      </w:r>
    </w:p>
    <w:p w14:paraId="346EC597" w14:textId="77777777" w:rsidR="002247FB" w:rsidRPr="000338A0" w:rsidRDefault="002247FB" w:rsidP="002247FB">
      <w:pPr>
        <w:pStyle w:val="Odsekzoznamu1"/>
        <w:ind w:left="0" w:right="-1"/>
        <w:jc w:val="both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Výkony uvedené v tabuľke Cena za výkon sa uhrádzajú cenou za výkon. Cena za výkon zahŕňa náklady a úhradu za zdravotnú starostlivosť poskytnutú pri danom výkone, pokiaľ nie je uvedené inak.</w:t>
      </w:r>
    </w:p>
    <w:p w14:paraId="189EF538" w14:textId="77777777" w:rsidR="002247FB" w:rsidRPr="000338A0" w:rsidRDefault="002247FB" w:rsidP="002247FB"/>
    <w:p w14:paraId="25322423" w14:textId="77777777" w:rsidR="002247FB" w:rsidRPr="000338A0" w:rsidRDefault="002247FB" w:rsidP="002247FB">
      <w:pPr>
        <w:ind w:left="708"/>
        <w:jc w:val="center"/>
        <w:rPr>
          <w:rFonts w:cs="Arial"/>
          <w:b/>
          <w:sz w:val="18"/>
          <w:szCs w:val="18"/>
        </w:rPr>
      </w:pPr>
      <w:r w:rsidRPr="000338A0">
        <w:rPr>
          <w:rFonts w:cs="Arial"/>
          <w:b/>
          <w:sz w:val="18"/>
          <w:szCs w:val="18"/>
        </w:rPr>
        <w:t>Osobitné ustanovenia</w:t>
      </w:r>
    </w:p>
    <w:p w14:paraId="0FA10E70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</w:p>
    <w:p w14:paraId="30B3893F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b/>
          <w:sz w:val="18"/>
          <w:szCs w:val="18"/>
        </w:rPr>
      </w:pPr>
      <w:r w:rsidRPr="000338A0">
        <w:rPr>
          <w:rFonts w:cs="Arial"/>
          <w:b/>
          <w:sz w:val="18"/>
          <w:szCs w:val="18"/>
        </w:rPr>
        <w:t xml:space="preserve">Individuálna dodatková </w:t>
      </w:r>
      <w:proofErr w:type="spellStart"/>
      <w:r w:rsidRPr="000338A0">
        <w:rPr>
          <w:rFonts w:cs="Arial"/>
          <w:b/>
          <w:sz w:val="18"/>
          <w:szCs w:val="18"/>
        </w:rPr>
        <w:t>Kapitácia</w:t>
      </w:r>
      <w:proofErr w:type="spellEnd"/>
      <w:r w:rsidRPr="000338A0">
        <w:rPr>
          <w:rFonts w:cs="Arial"/>
          <w:b/>
          <w:sz w:val="18"/>
          <w:szCs w:val="18"/>
        </w:rPr>
        <w:t xml:space="preserve"> </w:t>
      </w:r>
    </w:p>
    <w:p w14:paraId="72A51651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Individuálnou dodatkovou </w:t>
      </w:r>
      <w:proofErr w:type="spellStart"/>
      <w:r w:rsidRPr="000338A0">
        <w:rPr>
          <w:rFonts w:cs="Arial"/>
          <w:sz w:val="18"/>
          <w:szCs w:val="18"/>
        </w:rPr>
        <w:t>kapitáciou</w:t>
      </w:r>
      <w:proofErr w:type="spellEnd"/>
      <w:r w:rsidRPr="000338A0">
        <w:rPr>
          <w:rFonts w:cs="Arial"/>
          <w:sz w:val="18"/>
          <w:szCs w:val="18"/>
        </w:rPr>
        <w:t xml:space="preserve"> (ďalej aj ako „IDK“) sa rozumie paušálna mesačná úhrada za každého </w:t>
      </w:r>
      <w:proofErr w:type="spellStart"/>
      <w:r w:rsidRPr="000338A0">
        <w:rPr>
          <w:rFonts w:cs="Arial"/>
          <w:sz w:val="18"/>
          <w:szCs w:val="18"/>
        </w:rPr>
        <w:t>kapitovaného</w:t>
      </w:r>
      <w:proofErr w:type="spellEnd"/>
      <w:r w:rsidRPr="000338A0">
        <w:rPr>
          <w:rFonts w:cs="Arial"/>
          <w:sz w:val="18"/>
          <w:szCs w:val="18"/>
        </w:rPr>
        <w:t xml:space="preserve"> poistenca, ktorá sa hradí spolu s </w:t>
      </w:r>
      <w:proofErr w:type="spellStart"/>
      <w:r w:rsidRPr="000338A0">
        <w:rPr>
          <w:rFonts w:cs="Arial"/>
          <w:sz w:val="18"/>
          <w:szCs w:val="18"/>
        </w:rPr>
        <w:t>Kapitáciou</w:t>
      </w:r>
      <w:proofErr w:type="spellEnd"/>
      <w:r w:rsidRPr="000338A0">
        <w:rPr>
          <w:rFonts w:cs="Arial"/>
          <w:sz w:val="18"/>
          <w:szCs w:val="18"/>
        </w:rPr>
        <w:t xml:space="preserve">. Cena IDK je závislá od hodnoty koeficientu efektívnosti (ďalej aj ako „KEF“) poskytovateľa v špecializačnom odbore, </w:t>
      </w:r>
      <w:r w:rsidRPr="000338A0">
        <w:rPr>
          <w:rFonts w:cs="Arial"/>
          <w:sz w:val="18"/>
          <w:szCs w:val="18"/>
          <w:lang w:eastAsia="cs-CZ"/>
        </w:rPr>
        <w:t>plnenia ukazovateľa kooperatívnosti liečby</w:t>
      </w:r>
      <w:r w:rsidR="00D8433D" w:rsidRPr="000338A0">
        <w:rPr>
          <w:rFonts w:cs="Arial"/>
          <w:sz w:val="18"/>
          <w:szCs w:val="18"/>
          <w:lang w:eastAsia="cs-CZ"/>
        </w:rPr>
        <w:t>,</w:t>
      </w:r>
      <w:r w:rsidR="006F0CAA" w:rsidRPr="000338A0">
        <w:rPr>
          <w:rFonts w:cs="Arial"/>
          <w:sz w:val="18"/>
          <w:szCs w:val="18"/>
          <w:lang w:eastAsia="cs-CZ"/>
        </w:rPr>
        <w:t xml:space="preserve"> </w:t>
      </w:r>
      <w:r w:rsidR="006F0CAA" w:rsidRPr="000338A0">
        <w:rPr>
          <w:rFonts w:cs="Arial"/>
          <w:sz w:val="18"/>
          <w:szCs w:val="18"/>
        </w:rPr>
        <w:t>stanovených ordinačných hodín</w:t>
      </w:r>
      <w:r w:rsidRPr="000338A0">
        <w:rPr>
          <w:rFonts w:cs="Arial"/>
          <w:sz w:val="18"/>
          <w:szCs w:val="18"/>
        </w:rPr>
        <w:t xml:space="preserve"> a základu pre výpočet IDK v špecializačnom odbore. </w:t>
      </w:r>
    </w:p>
    <w:p w14:paraId="425618DD" w14:textId="77777777" w:rsidR="002247FB" w:rsidRPr="000338A0" w:rsidRDefault="002247FB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7C049E70" w14:textId="77777777" w:rsidR="002247FB" w:rsidRPr="000338A0" w:rsidRDefault="002247FB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583F2BD1" w14:textId="77777777" w:rsidR="002247FB" w:rsidRPr="000338A0" w:rsidRDefault="002247FB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0A80D7F5" w14:textId="77777777" w:rsidR="002247FB" w:rsidRPr="000338A0" w:rsidRDefault="002247FB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0BE97C1E" w14:textId="77777777" w:rsidR="006F0CAA" w:rsidRPr="000338A0" w:rsidRDefault="006F0CAA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174B4186" w14:textId="77777777" w:rsidR="006F0CAA" w:rsidRPr="000338A0" w:rsidRDefault="006F0CAA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3D1D751E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b/>
          <w:sz w:val="18"/>
          <w:szCs w:val="18"/>
        </w:rPr>
      </w:pPr>
      <w:r w:rsidRPr="000338A0">
        <w:rPr>
          <w:rFonts w:cs="Arial"/>
          <w:b/>
          <w:sz w:val="18"/>
          <w:szCs w:val="18"/>
        </w:rPr>
        <w:lastRenderedPageBreak/>
        <w:t xml:space="preserve">Koeficient efektívnosti </w:t>
      </w:r>
    </w:p>
    <w:p w14:paraId="2E22C5A8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Koeficient efektívnosti je súčtom váh </w:t>
      </w:r>
      <w:r w:rsidRPr="000338A0">
        <w:rPr>
          <w:rFonts w:cs="Arial"/>
          <w:sz w:val="18"/>
          <w:szCs w:val="18"/>
          <w:lang w:eastAsia="cs-CZ"/>
        </w:rPr>
        <w:t>splnených ukazovateľov vyjadrených v %</w:t>
      </w:r>
      <w:r w:rsidRPr="000338A0">
        <w:rPr>
          <w:rFonts w:cs="Arial"/>
          <w:sz w:val="18"/>
          <w:szCs w:val="18"/>
        </w:rPr>
        <w:t xml:space="preserve"> v špecializačnom odbore poskytovateľa podľa Tabuľky č.1 a Tabuľky č.2. Ukazovatele vypočíta poisťovňa z údajov svojho informačného systému pre každý špecializačný odbor samostatne. </w:t>
      </w:r>
    </w:p>
    <w:p w14:paraId="07059BFF" w14:textId="77777777" w:rsidR="002247FB" w:rsidRPr="000338A0" w:rsidRDefault="002247FB" w:rsidP="002247FB">
      <w:pPr>
        <w:pStyle w:val="Psmeno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7D3E3091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b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Pre výpočet hodnôt ukazovateľov poisťovňa použije údaje za </w:t>
      </w:r>
      <w:r w:rsidRPr="000338A0">
        <w:rPr>
          <w:rFonts w:cs="Arial"/>
          <w:sz w:val="18"/>
          <w:szCs w:val="18"/>
          <w:lang w:eastAsia="cs-CZ"/>
        </w:rPr>
        <w:t>dva kalendárne štvrťroky</w:t>
      </w:r>
      <w:r w:rsidRPr="000338A0">
        <w:rPr>
          <w:rFonts w:cs="Arial"/>
          <w:sz w:val="18"/>
          <w:szCs w:val="18"/>
        </w:rPr>
        <w:t>, bezprostredne predchádzajúci tomu kalendárnemu štvrťroku, v ktorom sa vykonáva výpočet</w:t>
      </w:r>
      <w:r w:rsidRPr="000338A0">
        <w:rPr>
          <w:rFonts w:cs="Arial"/>
          <w:b/>
          <w:sz w:val="18"/>
          <w:szCs w:val="18"/>
        </w:rPr>
        <w:t>.</w:t>
      </w:r>
    </w:p>
    <w:p w14:paraId="55DA2DF3" w14:textId="77777777" w:rsidR="002247FB" w:rsidRPr="000338A0" w:rsidRDefault="002247FB" w:rsidP="002247FB">
      <w:pPr>
        <w:pStyle w:val="Psmeno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 xml:space="preserve">Výpočet hodnoty KEF sa vykonáva v štvrťroku, ktorý bezprostredne predchádza tomu kalendárnemu štvrťroku, v ktorom sa vypočítaný KEF uplatní. </w:t>
      </w:r>
    </w:p>
    <w:p w14:paraId="2E21A61C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tabs>
          <w:tab w:val="left" w:pos="17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EE4A0D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Tabuľka č. 1 Ukazovatele pre výpočet KEF pre špecializačný odbor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2371"/>
        <w:gridCol w:w="6198"/>
      </w:tblGrid>
      <w:tr w:rsidR="000338A0" w:rsidRPr="000338A0" w14:paraId="73145584" w14:textId="77777777" w:rsidTr="0049255E">
        <w:trPr>
          <w:trHeight w:val="20"/>
        </w:trPr>
        <w:tc>
          <w:tcPr>
            <w:tcW w:w="9315" w:type="dxa"/>
            <w:gridSpan w:val="3"/>
            <w:vAlign w:val="center"/>
          </w:tcPr>
          <w:p w14:paraId="5F9BB24E" w14:textId="77777777" w:rsidR="002247FB" w:rsidRPr="000338A0" w:rsidDel="0086797C" w:rsidRDefault="002247FB" w:rsidP="0049255E">
            <w:pPr>
              <w:pStyle w:val="Bod"/>
              <w:keepNext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Všeobecné lekárstvo pre deti a dorast (typ ZS 102)</w:t>
            </w:r>
          </w:p>
        </w:tc>
      </w:tr>
      <w:tr w:rsidR="000338A0" w:rsidRPr="000338A0" w14:paraId="7CD0AB66" w14:textId="77777777" w:rsidTr="0049255E">
        <w:trPr>
          <w:trHeight w:val="20"/>
        </w:trPr>
        <w:tc>
          <w:tcPr>
            <w:tcW w:w="527" w:type="dxa"/>
            <w:vAlign w:val="center"/>
          </w:tcPr>
          <w:p w14:paraId="6E219A78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proofErr w:type="spellStart"/>
            <w:r w:rsidRPr="000338A0">
              <w:rPr>
                <w:rFonts w:cs="Arial"/>
                <w:sz w:val="18"/>
                <w:szCs w:val="18"/>
                <w:lang w:eastAsia="cs-CZ"/>
              </w:rPr>
              <w:t>P.č</w:t>
            </w:r>
            <w:proofErr w:type="spellEnd"/>
            <w:r w:rsidRPr="000338A0">
              <w:rPr>
                <w:rFonts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09" w:type="dxa"/>
            <w:vAlign w:val="center"/>
          </w:tcPr>
          <w:p w14:paraId="1A2FCEA1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Ukazovateľ</w:t>
            </w:r>
          </w:p>
        </w:tc>
        <w:tc>
          <w:tcPr>
            <w:tcW w:w="6379" w:type="dxa"/>
            <w:vAlign w:val="center"/>
          </w:tcPr>
          <w:p w14:paraId="3716B2A8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Spôsob výpočtu hodnoty ukazovateľa</w:t>
            </w:r>
          </w:p>
        </w:tc>
      </w:tr>
      <w:tr w:rsidR="000338A0" w:rsidRPr="000338A0" w14:paraId="7BAA4D94" w14:textId="77777777" w:rsidTr="0049255E">
        <w:trPr>
          <w:trHeight w:val="20"/>
        </w:trPr>
        <w:tc>
          <w:tcPr>
            <w:tcW w:w="527" w:type="dxa"/>
            <w:vAlign w:val="center"/>
          </w:tcPr>
          <w:p w14:paraId="6C4C561F" w14:textId="77777777" w:rsidR="002247FB" w:rsidRPr="000338A0" w:rsidRDefault="002247FB" w:rsidP="0049255E">
            <w:pPr>
              <w:pStyle w:val="Odsekzoznamu"/>
              <w:ind w:left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409" w:type="dxa"/>
            <w:vAlign w:val="center"/>
          </w:tcPr>
          <w:p w14:paraId="4790DD05" w14:textId="77777777" w:rsidR="002247FB" w:rsidRPr="000338A0" w:rsidRDefault="002247FB" w:rsidP="0049255E">
            <w:pPr>
              <w:pStyle w:val="Odsekzoznamu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 xml:space="preserve">Priemerný počet návštev na </w:t>
            </w:r>
            <w:proofErr w:type="spellStart"/>
            <w:r w:rsidRPr="000338A0">
              <w:rPr>
                <w:rFonts w:cs="Arial"/>
                <w:sz w:val="18"/>
                <w:szCs w:val="18"/>
                <w:lang w:eastAsia="cs-CZ"/>
              </w:rPr>
              <w:t>kapitovaného</w:t>
            </w:r>
            <w:proofErr w:type="spellEnd"/>
            <w:r w:rsidRPr="000338A0">
              <w:rPr>
                <w:rFonts w:cs="Arial"/>
                <w:sz w:val="18"/>
                <w:szCs w:val="18"/>
                <w:lang w:eastAsia="cs-CZ"/>
              </w:rPr>
              <w:t xml:space="preserve"> poistenca</w:t>
            </w:r>
          </w:p>
        </w:tc>
        <w:tc>
          <w:tcPr>
            <w:tcW w:w="6379" w:type="dxa"/>
          </w:tcPr>
          <w:p w14:paraId="1B7BE91A" w14:textId="77777777" w:rsidR="002247FB" w:rsidRPr="000338A0" w:rsidRDefault="002247FB" w:rsidP="0049255E">
            <w:pPr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 xml:space="preserve">podiel </w:t>
            </w:r>
            <w:r w:rsidRPr="000338A0">
              <w:rPr>
                <w:rFonts w:eastAsiaTheme="minorHAnsi" w:cs="Arial"/>
                <w:sz w:val="18"/>
                <w:szCs w:val="18"/>
              </w:rPr>
              <w:t xml:space="preserve">počtu návštev </w:t>
            </w:r>
            <w:proofErr w:type="spellStart"/>
            <w:r w:rsidRPr="000338A0">
              <w:rPr>
                <w:rFonts w:eastAsiaTheme="minorHAnsi" w:cs="Arial"/>
                <w:sz w:val="18"/>
                <w:szCs w:val="18"/>
              </w:rPr>
              <w:t>kapitovaných</w:t>
            </w:r>
            <w:proofErr w:type="spellEnd"/>
            <w:r w:rsidRPr="000338A0">
              <w:rPr>
                <w:rFonts w:eastAsiaTheme="minorHAnsi" w:cs="Arial"/>
                <w:sz w:val="18"/>
                <w:szCs w:val="18"/>
              </w:rPr>
              <w:t xml:space="preserve"> poistencov a celkového počtu </w:t>
            </w:r>
            <w:proofErr w:type="spellStart"/>
            <w:r w:rsidRPr="000338A0">
              <w:rPr>
                <w:rFonts w:eastAsiaTheme="minorHAnsi" w:cs="Arial"/>
                <w:sz w:val="18"/>
                <w:szCs w:val="18"/>
              </w:rPr>
              <w:t>kapitovaných</w:t>
            </w:r>
            <w:proofErr w:type="spellEnd"/>
            <w:r w:rsidRPr="000338A0">
              <w:rPr>
                <w:rFonts w:eastAsiaTheme="minorHAnsi" w:cs="Arial"/>
                <w:sz w:val="18"/>
                <w:szCs w:val="18"/>
              </w:rPr>
              <w:t xml:space="preserve"> poistencov</w:t>
            </w:r>
            <w:r w:rsidRPr="000338A0">
              <w:rPr>
                <w:rFonts w:cs="Arial"/>
                <w:sz w:val="18"/>
                <w:szCs w:val="18"/>
              </w:rPr>
              <w:t xml:space="preserve"> </w:t>
            </w:r>
            <w:r w:rsidRPr="000338A0">
              <w:rPr>
                <w:rFonts w:eastAsiaTheme="minorHAnsi" w:cs="Arial"/>
                <w:sz w:val="18"/>
                <w:szCs w:val="18"/>
              </w:rPr>
              <w:t>(do výpočtu nie sú zahrnuté preventívne prehliadky)</w:t>
            </w:r>
          </w:p>
        </w:tc>
      </w:tr>
      <w:tr w:rsidR="000338A0" w:rsidRPr="000338A0" w14:paraId="40510E88" w14:textId="77777777" w:rsidTr="0049255E">
        <w:trPr>
          <w:trHeight w:val="20"/>
        </w:trPr>
        <w:tc>
          <w:tcPr>
            <w:tcW w:w="527" w:type="dxa"/>
            <w:vAlign w:val="center"/>
          </w:tcPr>
          <w:p w14:paraId="4F6F1D60" w14:textId="77777777" w:rsidR="002247FB" w:rsidRPr="000338A0" w:rsidRDefault="002247FB" w:rsidP="0049255E">
            <w:pPr>
              <w:pStyle w:val="Odsekzoznamu"/>
              <w:ind w:left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409" w:type="dxa"/>
            <w:vAlign w:val="center"/>
          </w:tcPr>
          <w:p w14:paraId="74C6DA64" w14:textId="77777777" w:rsidR="002247FB" w:rsidRPr="000338A0" w:rsidRDefault="002247FB" w:rsidP="0049255E">
            <w:pPr>
              <w:pStyle w:val="Odsekzoznamu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eastAsiaTheme="minorHAnsi" w:cs="Arial"/>
                <w:sz w:val="18"/>
                <w:szCs w:val="18"/>
              </w:rPr>
              <w:t>Náklady na lieky na ošetreného poistenca</w:t>
            </w:r>
          </w:p>
        </w:tc>
        <w:tc>
          <w:tcPr>
            <w:tcW w:w="6379" w:type="dxa"/>
          </w:tcPr>
          <w:p w14:paraId="0BB52B76" w14:textId="77777777" w:rsidR="002247FB" w:rsidRPr="000338A0" w:rsidRDefault="002247FB" w:rsidP="0049255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eastAsiaTheme="minorHAnsi" w:cs="Arial"/>
                <w:sz w:val="18"/>
                <w:szCs w:val="18"/>
              </w:rPr>
              <w:t>podiel nákladov na podané a predpísané lieky, dietetické potraviny,  zdravotnícke pomôcky a počtu unikátnych rodných čísel poistencov, ktorým bola poskytnutá zdravotná starostlivosť (do výpočtu nie sú zahrnuté predpísané lieky, dietetické potraviny, zdravotnícke pomôcky na odporučenie lekárom špecializovanej ambulantnej starostlivosti a očkovacie látky)</w:t>
            </w:r>
          </w:p>
        </w:tc>
      </w:tr>
      <w:tr w:rsidR="000338A0" w:rsidRPr="000338A0" w14:paraId="5F94EBFC" w14:textId="77777777" w:rsidTr="0049255E">
        <w:trPr>
          <w:trHeight w:val="20"/>
        </w:trPr>
        <w:tc>
          <w:tcPr>
            <w:tcW w:w="527" w:type="dxa"/>
            <w:vAlign w:val="center"/>
          </w:tcPr>
          <w:p w14:paraId="00A747E2" w14:textId="77777777" w:rsidR="002247FB" w:rsidRPr="000338A0" w:rsidRDefault="002247FB" w:rsidP="0049255E">
            <w:pPr>
              <w:pStyle w:val="Odsekzoznamu"/>
              <w:ind w:left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409" w:type="dxa"/>
            <w:vAlign w:val="center"/>
          </w:tcPr>
          <w:p w14:paraId="2C7D5FBA" w14:textId="77777777" w:rsidR="002247FB" w:rsidRPr="000338A0" w:rsidRDefault="002247FB" w:rsidP="0049255E">
            <w:pPr>
              <w:pStyle w:val="Odsekzoznamu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eastAsiaTheme="minorHAnsi" w:cs="Arial"/>
                <w:sz w:val="18"/>
                <w:szCs w:val="18"/>
              </w:rPr>
              <w:t>Náklady na SVLZ na ošetreného poistenca</w:t>
            </w:r>
          </w:p>
        </w:tc>
        <w:tc>
          <w:tcPr>
            <w:tcW w:w="6379" w:type="dxa"/>
          </w:tcPr>
          <w:p w14:paraId="60CE2601" w14:textId="77777777" w:rsidR="002247FB" w:rsidRPr="000338A0" w:rsidRDefault="002247FB" w:rsidP="0049255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eastAsiaTheme="minorHAnsi" w:cs="Arial"/>
                <w:sz w:val="18"/>
                <w:szCs w:val="18"/>
              </w:rPr>
              <w:t>podiel nákladov na vlastné a indikované výkony SVLZ a počtu unikátnych rodných čísel poistencov, ktorým bola poskytnutá zdravotná starostlivosť (do výpočtu nie sú zahrnuté náklady na vlastné a indikované výkony SVLZ súvisiace s preventívnymi prehliadkami)</w:t>
            </w:r>
          </w:p>
        </w:tc>
      </w:tr>
    </w:tbl>
    <w:p w14:paraId="6F2E0F31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5509B32D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8A0">
        <w:rPr>
          <w:rFonts w:ascii="Arial" w:hAnsi="Arial" w:cs="Arial"/>
          <w:b/>
          <w:sz w:val="18"/>
          <w:szCs w:val="18"/>
        </w:rPr>
        <w:t xml:space="preserve">Výpočet ukazovateľov </w:t>
      </w:r>
    </w:p>
    <w:p w14:paraId="702BA03C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4AF044C" w14:textId="77777777" w:rsidR="002247FB" w:rsidRPr="000338A0" w:rsidRDefault="002247FB" w:rsidP="002247FB">
      <w:pPr>
        <w:pStyle w:val="Psmeno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poisťovňa vypočíta hodnotu ukazovateľa pre každého z poskytovateľov, ktorí poskytujú zdravotnú starostlivosť v rovnakom špecializačnom odbore, pričom počet hodnôt zodpovedá počtu poskytovateľov, a to predstavuje 100 % hodnôt;</w:t>
      </w:r>
    </w:p>
    <w:p w14:paraId="5944C408" w14:textId="77777777" w:rsidR="002247FB" w:rsidRPr="000338A0" w:rsidRDefault="002247FB" w:rsidP="002247FB">
      <w:pPr>
        <w:pStyle w:val="Psmeno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poisťovňa takto vypočítané hodnoty zoradí od najnižšej po najvyššiu;</w:t>
      </w:r>
    </w:p>
    <w:p w14:paraId="3E213A60" w14:textId="77777777" w:rsidR="002247FB" w:rsidRPr="000338A0" w:rsidRDefault="002247FB" w:rsidP="002247FB">
      <w:pPr>
        <w:pStyle w:val="Psmeno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prvých 20% hodnôt a posledných 20% hodnôt z celkového počtu hodnôt sa vylúči z výpočtu a zo zostávajúcich 60% hodnôt poisťovňa vypočíta strednú hodnotu a štandardnú odchýlku ukazovateľa;</w:t>
      </w:r>
    </w:p>
    <w:p w14:paraId="1BC95C0E" w14:textId="77777777" w:rsidR="002247FB" w:rsidRPr="000338A0" w:rsidRDefault="002247FB" w:rsidP="002247FB">
      <w:pPr>
        <w:pStyle w:val="Psmeno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prostredníctvom strednej hodnoty a štandardnej odchýlky poisťovňa vypočíta dolnú hranicu, ktorá zodpovedá strednej hodnote zníženej o štandardnú odchýlku a hornú hranicu, ktorá zodpovedá strednej hodnote zvýšenej o štandardnú odchýlku. Dolná a horná hranica definujú tri pásma pre hodnotenie ukazovateľa. Hodnota ukazovateľa poskytovateľa v špecializačnom odbore sa nachádza buď pod dolnou hranicou (v dolnom pásme), medzi dolnou hranicou a hornou hranicou (v strednom pásme), alebo nad hornou hranicou (v hornom pásme);</w:t>
      </w:r>
    </w:p>
    <w:p w14:paraId="16DD3D23" w14:textId="77777777" w:rsidR="002247FB" w:rsidRPr="000338A0" w:rsidRDefault="002247FB" w:rsidP="002247FB">
      <w:pPr>
        <w:pStyle w:val="Psmeno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ak sa hodnota ukazovateľa poskytovateľa v špecializačnom odbore nachádza v pásme, v ktorom je ukazovateľ vyhodnotený ako splnený, je mu priradená percentuálna váha príslušného ukazovateľa. V opačnom prípade je váha ukazovateľa 0%.</w:t>
      </w:r>
    </w:p>
    <w:p w14:paraId="407F1619" w14:textId="77777777" w:rsidR="002247FB" w:rsidRPr="000338A0" w:rsidRDefault="002247FB" w:rsidP="002247FB">
      <w:pPr>
        <w:pStyle w:val="Psmeno"/>
        <w:numPr>
          <w:ilvl w:val="0"/>
          <w:numId w:val="0"/>
        </w:numPr>
        <w:spacing w:after="0"/>
        <w:rPr>
          <w:rFonts w:ascii="Arial" w:hAnsi="Arial" w:cs="Arial"/>
          <w:b/>
          <w:sz w:val="18"/>
          <w:szCs w:val="18"/>
        </w:rPr>
      </w:pPr>
    </w:p>
    <w:p w14:paraId="667F8144" w14:textId="77777777" w:rsidR="002247FB" w:rsidRPr="000338A0" w:rsidRDefault="002247FB" w:rsidP="002247FB">
      <w:pPr>
        <w:pStyle w:val="Psmeno"/>
        <w:numPr>
          <w:ilvl w:val="0"/>
          <w:numId w:val="0"/>
        </w:numPr>
        <w:spacing w:after="0"/>
        <w:rPr>
          <w:rFonts w:ascii="Arial" w:hAnsi="Arial" w:cs="Arial"/>
          <w:b/>
          <w:sz w:val="18"/>
          <w:szCs w:val="18"/>
        </w:rPr>
      </w:pPr>
      <w:r w:rsidRPr="000338A0">
        <w:rPr>
          <w:rFonts w:ascii="Arial" w:hAnsi="Arial" w:cs="Arial"/>
          <w:b/>
          <w:sz w:val="18"/>
          <w:szCs w:val="18"/>
        </w:rPr>
        <w:t xml:space="preserve">Ukazovatele, pásma plnenia a váhy ukazovateľov </w:t>
      </w:r>
    </w:p>
    <w:p w14:paraId="448EF2C8" w14:textId="77777777" w:rsidR="002247FB" w:rsidRPr="000338A0" w:rsidRDefault="002247FB" w:rsidP="002247FB">
      <w:pPr>
        <w:pStyle w:val="Psmeno"/>
        <w:numPr>
          <w:ilvl w:val="0"/>
          <w:numId w:val="0"/>
        </w:numPr>
        <w:spacing w:after="0"/>
        <w:rPr>
          <w:rFonts w:ascii="Arial" w:eastAsiaTheme="minorHAnsi" w:hAnsi="Arial" w:cs="Arial"/>
          <w:sz w:val="18"/>
          <w:szCs w:val="18"/>
        </w:rPr>
      </w:pPr>
    </w:p>
    <w:p w14:paraId="3B04BDC5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>Tabuľka č. 2 Ukazovatele, pásma plnenia a váhy ukazovateľov pre špecializačný odbor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134"/>
        <w:gridCol w:w="1134"/>
        <w:gridCol w:w="1701"/>
      </w:tblGrid>
      <w:tr w:rsidR="000338A0" w:rsidRPr="000338A0" w14:paraId="1C2457BC" w14:textId="77777777" w:rsidTr="0049255E">
        <w:trPr>
          <w:trHeight w:val="20"/>
        </w:trPr>
        <w:tc>
          <w:tcPr>
            <w:tcW w:w="9214" w:type="dxa"/>
            <w:gridSpan w:val="6"/>
            <w:vAlign w:val="center"/>
          </w:tcPr>
          <w:p w14:paraId="3FF1039C" w14:textId="77777777" w:rsidR="002247FB" w:rsidRPr="000338A0" w:rsidRDefault="002247FB" w:rsidP="0049255E">
            <w:pPr>
              <w:pStyle w:val="Bod"/>
              <w:keepNext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Všeobecné lekárstvo pre deti a dorast</w:t>
            </w:r>
          </w:p>
        </w:tc>
      </w:tr>
      <w:tr w:rsidR="000338A0" w:rsidRPr="000338A0" w14:paraId="3A095084" w14:textId="77777777" w:rsidTr="0049255E">
        <w:trPr>
          <w:trHeight w:val="20"/>
        </w:trPr>
        <w:tc>
          <w:tcPr>
            <w:tcW w:w="567" w:type="dxa"/>
            <w:vMerge w:val="restart"/>
            <w:vAlign w:val="center"/>
          </w:tcPr>
          <w:p w14:paraId="39467587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proofErr w:type="spellStart"/>
            <w:r w:rsidRPr="000338A0">
              <w:rPr>
                <w:rFonts w:cs="Arial"/>
                <w:sz w:val="18"/>
                <w:szCs w:val="18"/>
                <w:lang w:eastAsia="cs-CZ"/>
              </w:rPr>
              <w:t>P.č</w:t>
            </w:r>
            <w:proofErr w:type="spellEnd"/>
            <w:r w:rsidRPr="000338A0">
              <w:rPr>
                <w:rFonts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5F1798A7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Ukazovateľ</w:t>
            </w:r>
          </w:p>
        </w:tc>
        <w:tc>
          <w:tcPr>
            <w:tcW w:w="3402" w:type="dxa"/>
            <w:gridSpan w:val="3"/>
            <w:vAlign w:val="center"/>
          </w:tcPr>
          <w:p w14:paraId="27482BFD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Plnenie ukazovateľa</w:t>
            </w:r>
          </w:p>
        </w:tc>
        <w:tc>
          <w:tcPr>
            <w:tcW w:w="1701" w:type="dxa"/>
            <w:vMerge w:val="restart"/>
            <w:vAlign w:val="center"/>
          </w:tcPr>
          <w:p w14:paraId="16CC6347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Váha splneného ukazovateľa v %</w:t>
            </w:r>
          </w:p>
        </w:tc>
      </w:tr>
      <w:tr w:rsidR="000338A0" w:rsidRPr="000338A0" w14:paraId="7DC9C829" w14:textId="77777777" w:rsidTr="0049255E">
        <w:trPr>
          <w:trHeight w:val="20"/>
        </w:trPr>
        <w:tc>
          <w:tcPr>
            <w:tcW w:w="567" w:type="dxa"/>
            <w:vMerge/>
          </w:tcPr>
          <w:p w14:paraId="1262BADD" w14:textId="77777777" w:rsidR="002247FB" w:rsidRPr="000338A0" w:rsidRDefault="002247FB" w:rsidP="0049255E">
            <w:pPr>
              <w:jc w:val="both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/>
          </w:tcPr>
          <w:p w14:paraId="70A75AC4" w14:textId="77777777" w:rsidR="002247FB" w:rsidRPr="000338A0" w:rsidRDefault="002247FB" w:rsidP="0049255E">
            <w:pPr>
              <w:jc w:val="both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5F521107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Dolné pásmo</w:t>
            </w:r>
          </w:p>
        </w:tc>
        <w:tc>
          <w:tcPr>
            <w:tcW w:w="1134" w:type="dxa"/>
            <w:vAlign w:val="center"/>
          </w:tcPr>
          <w:p w14:paraId="6A64353F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Stredné pásmo</w:t>
            </w:r>
          </w:p>
        </w:tc>
        <w:tc>
          <w:tcPr>
            <w:tcW w:w="1134" w:type="dxa"/>
            <w:vAlign w:val="center"/>
          </w:tcPr>
          <w:p w14:paraId="215BADD2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Horné pásmo</w:t>
            </w:r>
          </w:p>
        </w:tc>
        <w:tc>
          <w:tcPr>
            <w:tcW w:w="1701" w:type="dxa"/>
            <w:vMerge/>
          </w:tcPr>
          <w:p w14:paraId="55281566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</w:tr>
      <w:tr w:rsidR="000338A0" w:rsidRPr="000338A0" w14:paraId="04991A14" w14:textId="77777777" w:rsidTr="0049255E">
        <w:trPr>
          <w:trHeight w:val="20"/>
        </w:trPr>
        <w:tc>
          <w:tcPr>
            <w:tcW w:w="567" w:type="dxa"/>
            <w:vAlign w:val="center"/>
          </w:tcPr>
          <w:p w14:paraId="4110D27E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544" w:type="dxa"/>
            <w:vAlign w:val="center"/>
          </w:tcPr>
          <w:p w14:paraId="3D680085" w14:textId="77777777" w:rsidR="002247FB" w:rsidRPr="000338A0" w:rsidRDefault="002247FB" w:rsidP="004925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Priemerný počet návštev</w:t>
            </w:r>
          </w:p>
          <w:p w14:paraId="59E8B280" w14:textId="77777777" w:rsidR="002247FB" w:rsidRPr="000338A0" w:rsidRDefault="002247FB" w:rsidP="004925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0338A0">
              <w:rPr>
                <w:rFonts w:cs="Arial"/>
                <w:sz w:val="18"/>
                <w:szCs w:val="18"/>
                <w:lang w:eastAsia="cs-CZ"/>
              </w:rPr>
              <w:t>kapitovaného</w:t>
            </w:r>
            <w:proofErr w:type="spellEnd"/>
            <w:r w:rsidRPr="000338A0">
              <w:rPr>
                <w:rFonts w:cs="Arial"/>
                <w:sz w:val="18"/>
                <w:szCs w:val="18"/>
                <w:lang w:eastAsia="cs-CZ"/>
              </w:rPr>
              <w:t xml:space="preserve"> poistenca</w:t>
            </w:r>
          </w:p>
        </w:tc>
        <w:tc>
          <w:tcPr>
            <w:tcW w:w="1134" w:type="dxa"/>
            <w:vAlign w:val="center"/>
          </w:tcPr>
          <w:p w14:paraId="4F14BD94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nesplnený</w:t>
            </w:r>
          </w:p>
        </w:tc>
        <w:tc>
          <w:tcPr>
            <w:tcW w:w="1134" w:type="dxa"/>
            <w:vAlign w:val="center"/>
          </w:tcPr>
          <w:p w14:paraId="69B9B1E0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134" w:type="dxa"/>
            <w:vAlign w:val="center"/>
          </w:tcPr>
          <w:p w14:paraId="13E9D9C9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701" w:type="dxa"/>
            <w:vAlign w:val="center"/>
          </w:tcPr>
          <w:p w14:paraId="0D54ADB8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30</w:t>
            </w:r>
          </w:p>
        </w:tc>
      </w:tr>
      <w:tr w:rsidR="000338A0" w:rsidRPr="000338A0" w14:paraId="387F9369" w14:textId="77777777" w:rsidTr="0049255E">
        <w:trPr>
          <w:trHeight w:val="20"/>
        </w:trPr>
        <w:tc>
          <w:tcPr>
            <w:tcW w:w="567" w:type="dxa"/>
            <w:vAlign w:val="center"/>
          </w:tcPr>
          <w:p w14:paraId="008A2785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544" w:type="dxa"/>
            <w:vAlign w:val="center"/>
          </w:tcPr>
          <w:p w14:paraId="4F1AB9E9" w14:textId="77777777" w:rsidR="002247FB" w:rsidRPr="000338A0" w:rsidRDefault="002247FB" w:rsidP="004925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eastAsiaTheme="minorHAnsi" w:cs="Arial"/>
                <w:sz w:val="18"/>
                <w:szCs w:val="18"/>
              </w:rPr>
              <w:t>Náklady na lieky na ošetreného poistenca</w:t>
            </w:r>
          </w:p>
        </w:tc>
        <w:tc>
          <w:tcPr>
            <w:tcW w:w="1134" w:type="dxa"/>
            <w:vAlign w:val="center"/>
          </w:tcPr>
          <w:p w14:paraId="4F5AFA02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134" w:type="dxa"/>
            <w:vAlign w:val="center"/>
          </w:tcPr>
          <w:p w14:paraId="70360646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134" w:type="dxa"/>
            <w:vAlign w:val="center"/>
          </w:tcPr>
          <w:p w14:paraId="639BACAE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nesplnený</w:t>
            </w:r>
          </w:p>
        </w:tc>
        <w:tc>
          <w:tcPr>
            <w:tcW w:w="1701" w:type="dxa"/>
            <w:vAlign w:val="center"/>
          </w:tcPr>
          <w:p w14:paraId="663C75C9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40</w:t>
            </w:r>
          </w:p>
        </w:tc>
      </w:tr>
      <w:tr w:rsidR="000338A0" w:rsidRPr="000338A0" w14:paraId="78E1673A" w14:textId="77777777" w:rsidTr="0049255E">
        <w:trPr>
          <w:trHeight w:val="20"/>
        </w:trPr>
        <w:tc>
          <w:tcPr>
            <w:tcW w:w="567" w:type="dxa"/>
            <w:vAlign w:val="center"/>
          </w:tcPr>
          <w:p w14:paraId="1146F27F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544" w:type="dxa"/>
            <w:vAlign w:val="center"/>
          </w:tcPr>
          <w:p w14:paraId="69D1B352" w14:textId="77777777" w:rsidR="002247FB" w:rsidRPr="000338A0" w:rsidRDefault="002247FB" w:rsidP="004925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eastAsiaTheme="minorHAnsi" w:cs="Arial"/>
                <w:sz w:val="18"/>
                <w:szCs w:val="18"/>
              </w:rPr>
              <w:t>Náklady na SVLZ na ošetreného poistenca</w:t>
            </w:r>
          </w:p>
        </w:tc>
        <w:tc>
          <w:tcPr>
            <w:tcW w:w="1134" w:type="dxa"/>
            <w:vAlign w:val="center"/>
          </w:tcPr>
          <w:p w14:paraId="2CD9520B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134" w:type="dxa"/>
            <w:vAlign w:val="center"/>
          </w:tcPr>
          <w:p w14:paraId="282D3023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134" w:type="dxa"/>
            <w:vAlign w:val="center"/>
          </w:tcPr>
          <w:p w14:paraId="689C74C5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nesplnený</w:t>
            </w:r>
          </w:p>
        </w:tc>
        <w:tc>
          <w:tcPr>
            <w:tcW w:w="1701" w:type="dxa"/>
            <w:vAlign w:val="center"/>
          </w:tcPr>
          <w:p w14:paraId="5538A366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30</w:t>
            </w:r>
          </w:p>
        </w:tc>
      </w:tr>
    </w:tbl>
    <w:p w14:paraId="7A4220D7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rPr>
          <w:rFonts w:ascii="Arial" w:hAnsi="Arial" w:cs="Arial"/>
          <w:b/>
          <w:sz w:val="18"/>
          <w:szCs w:val="18"/>
        </w:rPr>
      </w:pPr>
    </w:p>
    <w:p w14:paraId="55F2D336" w14:textId="77777777" w:rsidR="002247FB" w:rsidRPr="000338A0" w:rsidRDefault="002247FB" w:rsidP="002247FB">
      <w:pPr>
        <w:tabs>
          <w:tab w:val="num" w:pos="709"/>
        </w:tabs>
        <w:ind w:right="-1"/>
        <w:jc w:val="both"/>
        <w:rPr>
          <w:rFonts w:cs="Arial"/>
          <w:b/>
          <w:sz w:val="18"/>
          <w:szCs w:val="18"/>
        </w:rPr>
      </w:pPr>
      <w:r w:rsidRPr="000338A0">
        <w:rPr>
          <w:rFonts w:cs="Arial"/>
          <w:b/>
          <w:sz w:val="18"/>
          <w:szCs w:val="18"/>
          <w:lang w:eastAsia="cs-CZ"/>
        </w:rPr>
        <w:t>Ukazovateľ kooperatívnosti liečby</w:t>
      </w:r>
    </w:p>
    <w:p w14:paraId="5F9DA93D" w14:textId="77777777" w:rsidR="002247FB" w:rsidRPr="000338A0" w:rsidRDefault="002247FB" w:rsidP="002247FB">
      <w:pPr>
        <w:tabs>
          <w:tab w:val="num" w:pos="709"/>
        </w:tabs>
        <w:jc w:val="both"/>
        <w:rPr>
          <w:rFonts w:cs="Arial"/>
          <w:sz w:val="18"/>
          <w:szCs w:val="18"/>
          <w:lang w:eastAsia="cs-CZ"/>
        </w:rPr>
      </w:pPr>
      <w:r w:rsidRPr="000338A0">
        <w:rPr>
          <w:rFonts w:cs="Arial"/>
          <w:sz w:val="18"/>
          <w:szCs w:val="18"/>
          <w:lang w:eastAsia="cs-CZ"/>
        </w:rPr>
        <w:t>Ukazovateľom kooperatívnosti liečby (ďalej ako „</w:t>
      </w:r>
      <w:proofErr w:type="spellStart"/>
      <w:r w:rsidRPr="000338A0">
        <w:rPr>
          <w:rFonts w:cs="Arial"/>
          <w:sz w:val="18"/>
          <w:szCs w:val="18"/>
          <w:lang w:eastAsia="cs-CZ"/>
        </w:rPr>
        <w:t>UKoL</w:t>
      </w:r>
      <w:proofErr w:type="spellEnd"/>
      <w:r w:rsidRPr="000338A0">
        <w:rPr>
          <w:rFonts w:cs="Arial"/>
          <w:sz w:val="18"/>
          <w:szCs w:val="18"/>
          <w:lang w:eastAsia="cs-CZ"/>
        </w:rPr>
        <w:t xml:space="preserve">“) sa rozumie plnenie povinnosti poskytovateľa, vyjadrené v percentách, predpisovať lekárske predpisy prostredníctvom programu E-recept v zmysle tabuľky č. 3. Pri splnení tohto ukazovateľa bude pri výpočte ceny IDK k hodnote KEF pripočítaná hodnota </w:t>
      </w:r>
      <w:proofErr w:type="spellStart"/>
      <w:r w:rsidRPr="000338A0">
        <w:rPr>
          <w:rFonts w:cs="Arial"/>
          <w:sz w:val="18"/>
          <w:szCs w:val="18"/>
          <w:lang w:eastAsia="cs-CZ"/>
        </w:rPr>
        <w:t>UKoL</w:t>
      </w:r>
      <w:proofErr w:type="spellEnd"/>
      <w:r w:rsidRPr="000338A0">
        <w:rPr>
          <w:rFonts w:cs="Arial"/>
          <w:sz w:val="18"/>
          <w:szCs w:val="18"/>
          <w:lang w:eastAsia="cs-CZ"/>
        </w:rPr>
        <w:t>.</w:t>
      </w:r>
    </w:p>
    <w:p w14:paraId="3E727535" w14:textId="77777777" w:rsidR="002247FB" w:rsidRPr="000338A0" w:rsidRDefault="002247FB" w:rsidP="002247FB">
      <w:pPr>
        <w:jc w:val="both"/>
        <w:rPr>
          <w:rFonts w:cs="Arial"/>
          <w:sz w:val="22"/>
          <w:szCs w:val="22"/>
          <w:lang w:eastAsia="cs-CZ"/>
        </w:rPr>
      </w:pPr>
    </w:p>
    <w:p w14:paraId="4807493F" w14:textId="77777777" w:rsidR="00813F41" w:rsidRPr="000338A0" w:rsidRDefault="00813F41" w:rsidP="002247FB">
      <w:pPr>
        <w:ind w:right="-1"/>
        <w:jc w:val="both"/>
        <w:rPr>
          <w:rFonts w:cs="Arial"/>
          <w:sz w:val="18"/>
          <w:szCs w:val="18"/>
        </w:rPr>
      </w:pPr>
    </w:p>
    <w:p w14:paraId="5A91CB4E" w14:textId="77777777" w:rsidR="00813F41" w:rsidRPr="000338A0" w:rsidRDefault="00813F41" w:rsidP="002247FB">
      <w:pPr>
        <w:ind w:right="-1"/>
        <w:jc w:val="both"/>
        <w:rPr>
          <w:rFonts w:cs="Arial"/>
          <w:sz w:val="18"/>
          <w:szCs w:val="18"/>
        </w:rPr>
      </w:pPr>
    </w:p>
    <w:p w14:paraId="26314BE0" w14:textId="77777777" w:rsidR="002247FB" w:rsidRPr="000338A0" w:rsidRDefault="002247FB" w:rsidP="002247FB">
      <w:pPr>
        <w:ind w:right="-1"/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lastRenderedPageBreak/>
        <w:t>Tabuľka č. 3 Ukazovateľ, plnenie, hodnotené obdobie a váha splneného ukazovateľa pre špecializačný odbor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01"/>
        <w:gridCol w:w="1522"/>
        <w:gridCol w:w="1371"/>
        <w:gridCol w:w="1559"/>
      </w:tblGrid>
      <w:tr w:rsidR="000338A0" w:rsidRPr="000338A0" w14:paraId="31071E45" w14:textId="77777777" w:rsidTr="0049255E">
        <w:trPr>
          <w:trHeight w:val="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05D" w14:textId="77777777" w:rsidR="002247FB" w:rsidRPr="000338A0" w:rsidRDefault="002247FB" w:rsidP="0049255E">
            <w:pPr>
              <w:rPr>
                <w:rFonts w:cs="Arial"/>
                <w:b/>
                <w:sz w:val="18"/>
                <w:szCs w:val="18"/>
              </w:rPr>
            </w:pPr>
            <w:r w:rsidRPr="000338A0">
              <w:rPr>
                <w:rFonts w:cs="Arial"/>
                <w:b/>
                <w:sz w:val="18"/>
                <w:szCs w:val="18"/>
              </w:rPr>
              <w:t xml:space="preserve">Všeobecné lekárstvo pre deti a dorast </w:t>
            </w:r>
          </w:p>
        </w:tc>
      </w:tr>
      <w:tr w:rsidR="000338A0" w:rsidRPr="000338A0" w14:paraId="798ACC37" w14:textId="77777777" w:rsidTr="0049255E">
        <w:trPr>
          <w:trHeight w:val="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8C7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Ukazovateľ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0B9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Plnenie ukazovateľa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85F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Hodnotené obdobie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A313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Váha splneného ukazovateľa v %</w:t>
            </w:r>
          </w:p>
        </w:tc>
      </w:tr>
      <w:tr w:rsidR="000338A0" w:rsidRPr="000338A0" w14:paraId="52147EF2" w14:textId="77777777" w:rsidTr="0049255E">
        <w:trPr>
          <w:trHeight w:val="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2A6" w14:textId="77777777" w:rsidR="002247FB" w:rsidRPr="000338A0" w:rsidRDefault="002247FB" w:rsidP="0049255E">
            <w:pPr>
              <w:suppressAutoHyphens w:val="0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022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val="en-US"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 xml:space="preserve">Predpísaných menej ako 80 </w:t>
            </w:r>
            <w:r w:rsidRPr="000338A0">
              <w:rPr>
                <w:rFonts w:cs="Arial"/>
                <w:sz w:val="18"/>
                <w:szCs w:val="18"/>
                <w:lang w:val="en-US" w:eastAsia="cs-CZ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C6C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Predpísaných aspoň 80%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D1D6E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Jednotlivé kalendárne štvrťroky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EE8C5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10</w:t>
            </w:r>
          </w:p>
        </w:tc>
      </w:tr>
      <w:tr w:rsidR="000338A0" w:rsidRPr="000338A0" w14:paraId="346ADE33" w14:textId="77777777" w:rsidTr="0049255E">
        <w:trPr>
          <w:trHeight w:val="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849" w14:textId="77777777" w:rsidR="002247FB" w:rsidRPr="000338A0" w:rsidRDefault="002247FB" w:rsidP="004925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Priemerné predpisovanie lekárskych predpisov prostredníctvom programu E-recept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892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nesplnený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336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splnený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737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8B2" w14:textId="77777777" w:rsidR="002247FB" w:rsidRPr="000338A0" w:rsidRDefault="002247FB" w:rsidP="0049255E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</w:p>
        </w:tc>
      </w:tr>
    </w:tbl>
    <w:p w14:paraId="02DB15FC" w14:textId="77777777" w:rsidR="002247FB" w:rsidRPr="000338A0" w:rsidRDefault="002247FB" w:rsidP="002247FB">
      <w:pPr>
        <w:ind w:right="-1"/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Plnenie ukazovateľa </w:t>
      </w:r>
      <w:proofErr w:type="spellStart"/>
      <w:r w:rsidRPr="000338A0">
        <w:rPr>
          <w:rFonts w:cs="Arial"/>
          <w:sz w:val="18"/>
          <w:szCs w:val="18"/>
        </w:rPr>
        <w:t>UKoL</w:t>
      </w:r>
      <w:proofErr w:type="spellEnd"/>
      <w:r w:rsidRPr="000338A0">
        <w:rPr>
          <w:rFonts w:cs="Arial"/>
          <w:sz w:val="18"/>
          <w:szCs w:val="18"/>
        </w:rPr>
        <w:t xml:space="preserve"> sa vykonáva za každý kalendárny štvrťrok bezprostredne predchádzajúci tomu kalendárnemu štvrťroku, v ktorom sa vykonáva vyhodnotenie.</w:t>
      </w:r>
    </w:p>
    <w:p w14:paraId="29E714A7" w14:textId="77777777" w:rsidR="002247FB" w:rsidRPr="000338A0" w:rsidRDefault="002247FB" w:rsidP="002247FB">
      <w:pPr>
        <w:tabs>
          <w:tab w:val="num" w:pos="709"/>
        </w:tabs>
        <w:jc w:val="both"/>
        <w:rPr>
          <w:rFonts w:cs="Arial"/>
          <w:sz w:val="18"/>
          <w:szCs w:val="18"/>
          <w:lang w:eastAsia="cs-CZ"/>
        </w:rPr>
      </w:pPr>
    </w:p>
    <w:p w14:paraId="211015AD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spacing w:after="0"/>
        <w:rPr>
          <w:rFonts w:ascii="Arial" w:hAnsi="Arial" w:cs="Arial"/>
          <w:b/>
          <w:sz w:val="18"/>
          <w:szCs w:val="18"/>
        </w:rPr>
      </w:pPr>
      <w:r w:rsidRPr="000338A0">
        <w:rPr>
          <w:rFonts w:ascii="Arial" w:hAnsi="Arial" w:cs="Arial"/>
          <w:b/>
          <w:sz w:val="18"/>
          <w:szCs w:val="18"/>
        </w:rPr>
        <w:t>Výpočet ceny IDK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2151"/>
      </w:tblGrid>
      <w:tr w:rsidR="000338A0" w:rsidRPr="000338A0" w14:paraId="7894766C" w14:textId="77777777" w:rsidTr="0049255E">
        <w:trPr>
          <w:trHeight w:val="915"/>
          <w:jc w:val="center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5183" w14:textId="77777777" w:rsidR="006F0CAA" w:rsidRPr="000338A0" w:rsidRDefault="006F0CAA" w:rsidP="0049255E">
            <w:pPr>
              <w:suppressAutoHyphens w:val="0"/>
              <w:ind w:left="82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Premenné vstupujúce do výpočtu výslednej IDK pre všetky vekové skupiny - VLDD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C2E4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Hodnota premennej</w:t>
            </w:r>
          </w:p>
        </w:tc>
      </w:tr>
      <w:tr w:rsidR="000338A0" w:rsidRPr="000338A0" w14:paraId="1C47FFDB" w14:textId="77777777" w:rsidTr="0049255E">
        <w:trPr>
          <w:trHeight w:val="600"/>
          <w:jc w:val="center"/>
        </w:trPr>
        <w:tc>
          <w:tcPr>
            <w:tcW w:w="2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17B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Základ pre výpočet výslednej IDK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8C74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0,65 EUR</w:t>
            </w:r>
          </w:p>
        </w:tc>
      </w:tr>
      <w:tr w:rsidR="000338A0" w:rsidRPr="000338A0" w14:paraId="1835EA37" w14:textId="77777777" w:rsidTr="0049255E">
        <w:trPr>
          <w:trHeight w:val="269"/>
          <w:jc w:val="center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3380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KEF*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7F27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60%</w:t>
            </w:r>
          </w:p>
        </w:tc>
      </w:tr>
      <w:tr w:rsidR="000338A0" w:rsidRPr="000338A0" w14:paraId="2BA69E06" w14:textId="77777777" w:rsidTr="0049255E">
        <w:trPr>
          <w:trHeight w:val="300"/>
          <w:jc w:val="center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FACC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proofErr w:type="spellStart"/>
            <w:r w:rsidRPr="000338A0">
              <w:rPr>
                <w:rFonts w:cs="Arial"/>
                <w:sz w:val="18"/>
                <w:szCs w:val="18"/>
                <w:lang w:eastAsia="sk-SK"/>
              </w:rPr>
              <w:t>UKoL</w:t>
            </w:r>
            <w:proofErr w:type="spellEnd"/>
            <w:r w:rsidRPr="000338A0">
              <w:rPr>
                <w:rFonts w:cs="Arial"/>
                <w:sz w:val="18"/>
                <w:szCs w:val="18"/>
                <w:lang w:eastAsia="sk-SK"/>
              </w:rPr>
              <w:t>**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480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10%</w:t>
            </w:r>
          </w:p>
        </w:tc>
      </w:tr>
      <w:tr w:rsidR="000338A0" w:rsidRPr="000338A0" w14:paraId="06674B0C" w14:textId="77777777" w:rsidTr="0049255E">
        <w:trPr>
          <w:trHeight w:val="300"/>
          <w:jc w:val="center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8D5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Ordinačné hodiny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7640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0,20 EUR</w:t>
            </w:r>
          </w:p>
        </w:tc>
      </w:tr>
    </w:tbl>
    <w:p w14:paraId="43B6BE03" w14:textId="77777777" w:rsidR="002247FB" w:rsidRPr="000338A0" w:rsidRDefault="002247FB" w:rsidP="002247FB">
      <w:pPr>
        <w:jc w:val="both"/>
        <w:rPr>
          <w:rFonts w:cs="Arial"/>
          <w:b/>
          <w:sz w:val="18"/>
          <w:szCs w:val="18"/>
        </w:rPr>
      </w:pPr>
    </w:p>
    <w:p w14:paraId="54A44AD6" w14:textId="77777777" w:rsidR="006F0CAA" w:rsidRPr="000338A0" w:rsidRDefault="006F0CAA" w:rsidP="002247FB">
      <w:pPr>
        <w:jc w:val="both"/>
        <w:rPr>
          <w:rFonts w:cs="Arial"/>
          <w:b/>
          <w:sz w:val="18"/>
          <w:szCs w:val="18"/>
        </w:rPr>
      </w:pPr>
    </w:p>
    <w:p w14:paraId="3DD7D41A" w14:textId="77777777" w:rsidR="006F0CAA" w:rsidRPr="000338A0" w:rsidRDefault="006F0CAA" w:rsidP="006F0CAA">
      <w:pPr>
        <w:jc w:val="both"/>
        <w:rPr>
          <w:rFonts w:cs="Arial"/>
          <w:bCs/>
          <w:i/>
          <w:sz w:val="18"/>
          <w:szCs w:val="18"/>
        </w:rPr>
      </w:pPr>
      <w:r w:rsidRPr="000338A0">
        <w:rPr>
          <w:rFonts w:cs="Arial"/>
          <w:bCs/>
          <w:i/>
          <w:sz w:val="18"/>
          <w:szCs w:val="18"/>
        </w:rPr>
        <w:t>*Hodnota KEF je vo výpočte výslednej IDK aplikovaná bez ohľadu na reálne plnenie ukazovateľov koeficientu efektívnosti.</w:t>
      </w:r>
    </w:p>
    <w:p w14:paraId="1BF0B38D" w14:textId="77777777" w:rsidR="006F0CAA" w:rsidRPr="000338A0" w:rsidRDefault="006F0CAA" w:rsidP="006F0CAA">
      <w:pPr>
        <w:jc w:val="both"/>
        <w:rPr>
          <w:rFonts w:cs="Arial"/>
          <w:bCs/>
          <w:i/>
          <w:sz w:val="18"/>
          <w:szCs w:val="18"/>
        </w:rPr>
      </w:pPr>
      <w:r w:rsidRPr="000338A0">
        <w:rPr>
          <w:rFonts w:cs="Arial"/>
          <w:bCs/>
          <w:i/>
          <w:sz w:val="18"/>
          <w:szCs w:val="18"/>
        </w:rPr>
        <w:t xml:space="preserve">**Hodnota </w:t>
      </w:r>
      <w:proofErr w:type="spellStart"/>
      <w:r w:rsidRPr="000338A0">
        <w:rPr>
          <w:rFonts w:cs="Arial"/>
          <w:bCs/>
          <w:i/>
          <w:sz w:val="18"/>
          <w:szCs w:val="18"/>
        </w:rPr>
        <w:t>UKoL</w:t>
      </w:r>
      <w:proofErr w:type="spellEnd"/>
      <w:r w:rsidRPr="000338A0">
        <w:rPr>
          <w:rFonts w:cs="Arial"/>
          <w:bCs/>
          <w:i/>
          <w:sz w:val="18"/>
          <w:szCs w:val="18"/>
        </w:rPr>
        <w:t xml:space="preserve"> je vo výpočte výslednej IDK aplikovaná bez ohľadu na reálne plnenie ukazovateľa kooperatívnosti liečby do </w:t>
      </w:r>
      <w:r w:rsidR="008407C5" w:rsidRPr="000338A0">
        <w:rPr>
          <w:rFonts w:cs="Arial"/>
          <w:b/>
          <w:bCs/>
          <w:i/>
          <w:sz w:val="18"/>
          <w:szCs w:val="18"/>
        </w:rPr>
        <w:t>30.06</w:t>
      </w:r>
      <w:r w:rsidRPr="000338A0">
        <w:rPr>
          <w:rFonts w:cs="Arial"/>
          <w:b/>
          <w:bCs/>
          <w:i/>
          <w:sz w:val="18"/>
          <w:szCs w:val="18"/>
        </w:rPr>
        <w:t>.2018</w:t>
      </w:r>
      <w:r w:rsidRPr="000338A0">
        <w:rPr>
          <w:rFonts w:cs="Arial"/>
          <w:bCs/>
          <w:i/>
          <w:sz w:val="18"/>
          <w:szCs w:val="18"/>
        </w:rPr>
        <w:t xml:space="preserve">. Každú zmenu hodnotiaceho parametru </w:t>
      </w:r>
      <w:proofErr w:type="spellStart"/>
      <w:r w:rsidRPr="000338A0">
        <w:rPr>
          <w:rFonts w:cs="Arial"/>
          <w:bCs/>
          <w:i/>
          <w:sz w:val="18"/>
          <w:szCs w:val="18"/>
        </w:rPr>
        <w:t>UKoL</w:t>
      </w:r>
      <w:proofErr w:type="spellEnd"/>
      <w:r w:rsidRPr="000338A0">
        <w:rPr>
          <w:rFonts w:cs="Arial"/>
          <w:bCs/>
          <w:i/>
          <w:sz w:val="18"/>
          <w:szCs w:val="18"/>
        </w:rPr>
        <w:t>, výšku IDK a kalendárne obdobie jej úhrady poisťovňa oznámi poskytovateľovi písomne, vždy najneskôr k poslednému dňu aktuálneho kalendárneho štvrťroka.</w:t>
      </w:r>
    </w:p>
    <w:p w14:paraId="7C24F459" w14:textId="77777777" w:rsidR="006F0CAA" w:rsidRPr="000338A0" w:rsidRDefault="006F0CAA" w:rsidP="002247FB">
      <w:pPr>
        <w:jc w:val="both"/>
        <w:rPr>
          <w:rFonts w:cs="Arial"/>
          <w:b/>
          <w:sz w:val="18"/>
          <w:szCs w:val="18"/>
        </w:rPr>
      </w:pPr>
    </w:p>
    <w:p w14:paraId="30BEE927" w14:textId="77777777" w:rsidR="006F0CAA" w:rsidRPr="000338A0" w:rsidRDefault="006F0CAA" w:rsidP="002247FB">
      <w:pPr>
        <w:jc w:val="both"/>
        <w:rPr>
          <w:rFonts w:cs="Arial"/>
          <w:b/>
          <w:sz w:val="18"/>
          <w:szCs w:val="18"/>
        </w:rPr>
      </w:pPr>
    </w:p>
    <w:tbl>
      <w:tblPr>
        <w:tblW w:w="9194" w:type="dxa"/>
        <w:tblInd w:w="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459"/>
        <w:gridCol w:w="1266"/>
        <w:gridCol w:w="1721"/>
        <w:gridCol w:w="1711"/>
        <w:gridCol w:w="2196"/>
      </w:tblGrid>
      <w:tr w:rsidR="000338A0" w:rsidRPr="000338A0" w14:paraId="59ABE320" w14:textId="77777777" w:rsidTr="006F0CAA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986" w14:textId="77777777" w:rsidR="006F0CAA" w:rsidRPr="000338A0" w:rsidRDefault="006F0CAA" w:rsidP="0049255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42850AD" w14:textId="77777777" w:rsidR="006F0CAA" w:rsidRPr="000338A0" w:rsidRDefault="006F0CAA" w:rsidP="000162B5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0338A0">
              <w:rPr>
                <w:rFonts w:ascii="Calibri" w:hAnsi="Calibri"/>
                <w:b/>
                <w:sz w:val="22"/>
                <w:szCs w:val="22"/>
                <w:lang w:eastAsia="sk-SK"/>
              </w:rPr>
              <w:t>Všeobecná ambulantná starostlivosť</w:t>
            </w:r>
            <w:r w:rsidR="000162B5" w:rsidRPr="000338A0">
              <w:rPr>
                <w:rFonts w:ascii="Calibri" w:hAnsi="Calibri"/>
                <w:b/>
                <w:sz w:val="22"/>
                <w:szCs w:val="22"/>
                <w:lang w:eastAsia="sk-SK"/>
              </w:rPr>
              <w:t xml:space="preserve"> pre deti a dorast</w:t>
            </w:r>
          </w:p>
        </w:tc>
      </w:tr>
      <w:tr w:rsidR="000338A0" w:rsidRPr="000338A0" w14:paraId="70733B13" w14:textId="77777777" w:rsidTr="006F0CAA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1A24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8B6E9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EEB3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IDK pásmo 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B0BA3" w14:textId="77777777" w:rsidR="006F0CAA" w:rsidRPr="000338A0" w:rsidRDefault="006F0CAA" w:rsidP="0049255E">
            <w:pPr>
              <w:jc w:val="center"/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IDK pásmo 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86A" w14:textId="77777777" w:rsidR="006F0CAA" w:rsidRPr="000338A0" w:rsidRDefault="006F0CAA" w:rsidP="0049255E">
            <w:pPr>
              <w:jc w:val="center"/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IDK pásmo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9913" w14:textId="77777777" w:rsidR="006F0CAA" w:rsidRPr="000338A0" w:rsidRDefault="006F0CAA" w:rsidP="0049255E">
            <w:pPr>
              <w:jc w:val="center"/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IDK pásmo 4</w:t>
            </w:r>
          </w:p>
        </w:tc>
      </w:tr>
      <w:tr w:rsidR="000338A0" w:rsidRPr="000338A0" w14:paraId="1CDC36C9" w14:textId="77777777" w:rsidTr="006F0CAA">
        <w:trPr>
          <w:trHeight w:val="127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B8E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3F9C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Základ pre výpočet výslednej IDK pre všetky vekové skupiny v eurách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FFE9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Výsledná IDK -prepočet cez KEF v eurách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8F59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 xml:space="preserve">Výsledná IDK - prepočet cez KEF + </w:t>
            </w:r>
            <w:proofErr w:type="spellStart"/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UKoL</w:t>
            </w:r>
            <w:proofErr w:type="spellEnd"/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 xml:space="preserve"> v eurách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0CFE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Výsledná IDK - prepočet cez KEF + ordinačné hodiny v eurách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46F0" w14:textId="77777777" w:rsidR="006F0CAA" w:rsidRPr="000338A0" w:rsidRDefault="006F0CAA" w:rsidP="0049255E">
            <w:pPr>
              <w:suppressAutoHyphens w:val="0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 xml:space="preserve">Výsledná IDK - prepočet cez KEF + ordinačné hodiny + </w:t>
            </w:r>
            <w:proofErr w:type="spellStart"/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>UKoL</w:t>
            </w:r>
            <w:proofErr w:type="spellEnd"/>
            <w:r w:rsidRPr="000338A0">
              <w:rPr>
                <w:rFonts w:cs="Arial"/>
                <w:b/>
                <w:sz w:val="18"/>
                <w:szCs w:val="18"/>
                <w:lang w:eastAsia="sk-SK"/>
              </w:rPr>
              <w:t xml:space="preserve"> v eurách</w:t>
            </w:r>
          </w:p>
        </w:tc>
      </w:tr>
      <w:tr w:rsidR="000338A0" w:rsidRPr="000338A0" w14:paraId="11383FE8" w14:textId="77777777" w:rsidTr="006F0CAA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F71" w14:textId="77777777" w:rsidR="006F0CAA" w:rsidRPr="000338A0" w:rsidRDefault="006F0CAA" w:rsidP="006F0CAA">
            <w:pPr>
              <w:suppressAutoHyphens w:val="0"/>
              <w:jc w:val="center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465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786F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9D4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2C7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4EF0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0,66</w:t>
            </w:r>
          </w:p>
        </w:tc>
      </w:tr>
      <w:tr w:rsidR="000338A0" w:rsidRPr="000338A0" w14:paraId="12708C32" w14:textId="77777777" w:rsidTr="006F0CAA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85E48" w14:textId="77777777" w:rsidR="006F0CAA" w:rsidRPr="000338A0" w:rsidRDefault="006F0CAA" w:rsidP="006F0CAA">
            <w:pPr>
              <w:suppressAutoHyphens w:val="0"/>
              <w:rPr>
                <w:rFonts w:cs="Arial"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sz w:val="18"/>
                <w:szCs w:val="18"/>
                <w:lang w:eastAsia="sk-SK"/>
              </w:rPr>
              <w:t>Výpočet: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B013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A0E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0,65 * 60</w:t>
            </w:r>
            <w:r w:rsidRPr="000338A0">
              <w:rPr>
                <w:rFonts w:cs="Arial"/>
                <w:i/>
                <w:iCs/>
                <w:sz w:val="18"/>
                <w:szCs w:val="18"/>
                <w:lang w:val="en-US" w:eastAsia="sk-SK"/>
              </w:rPr>
              <w:t xml:space="preserve">%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AEB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0,65 * (60%+10%)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F6D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0,65 * 60% + 0,20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BB5B" w14:textId="77777777" w:rsidR="006F0CAA" w:rsidRPr="000338A0" w:rsidRDefault="006F0CAA" w:rsidP="006F0CAA">
            <w:pPr>
              <w:jc w:val="center"/>
              <w:rPr>
                <w:rFonts w:cs="Arial"/>
                <w:i/>
                <w:iCs/>
                <w:sz w:val="18"/>
                <w:szCs w:val="18"/>
                <w:lang w:eastAsia="sk-SK"/>
              </w:rPr>
            </w:pPr>
            <w:r w:rsidRPr="000338A0">
              <w:rPr>
                <w:rFonts w:cs="Arial"/>
                <w:i/>
                <w:iCs/>
                <w:sz w:val="18"/>
                <w:szCs w:val="18"/>
                <w:lang w:eastAsia="sk-SK"/>
              </w:rPr>
              <w:t>0,65 * (60%+10%)+0,20</w:t>
            </w:r>
          </w:p>
        </w:tc>
      </w:tr>
    </w:tbl>
    <w:p w14:paraId="02BF10A4" w14:textId="77777777" w:rsidR="006F0CAA" w:rsidRPr="000338A0" w:rsidRDefault="006F0CAA" w:rsidP="002247FB">
      <w:pPr>
        <w:jc w:val="both"/>
        <w:rPr>
          <w:rFonts w:cs="Arial"/>
          <w:b/>
          <w:sz w:val="18"/>
          <w:szCs w:val="18"/>
        </w:rPr>
      </w:pPr>
    </w:p>
    <w:p w14:paraId="76EE1913" w14:textId="77777777" w:rsidR="004B2DD9" w:rsidRPr="000338A0" w:rsidRDefault="004B2DD9" w:rsidP="004B2DD9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>Poskytovateľ sa v zmysle plnenia jednotlivých zmluvných podmienok upravujúcich IDK v príslušnom</w:t>
      </w:r>
      <w:r w:rsidR="000B0493" w:rsidRPr="000338A0">
        <w:rPr>
          <w:rFonts w:cs="Arial"/>
          <w:sz w:val="18"/>
          <w:szCs w:val="18"/>
        </w:rPr>
        <w:t xml:space="preserve"> type zdravotnej starostlivosti</w:t>
      </w:r>
      <w:r w:rsidRPr="000338A0">
        <w:rPr>
          <w:rFonts w:cs="Arial"/>
          <w:sz w:val="18"/>
          <w:szCs w:val="18"/>
        </w:rPr>
        <w:t xml:space="preserve"> nachádza v jednom zo štyroch pásiem IDK. </w:t>
      </w:r>
    </w:p>
    <w:p w14:paraId="2744E245" w14:textId="77777777" w:rsidR="006F0CAA" w:rsidRPr="000338A0" w:rsidRDefault="006F0CAA" w:rsidP="002247FB">
      <w:pPr>
        <w:jc w:val="both"/>
        <w:rPr>
          <w:rFonts w:cs="Arial"/>
          <w:b/>
          <w:sz w:val="18"/>
          <w:szCs w:val="18"/>
        </w:rPr>
      </w:pPr>
    </w:p>
    <w:p w14:paraId="18A93EEB" w14:textId="77777777" w:rsidR="006F0CAA" w:rsidRPr="000338A0" w:rsidRDefault="006F0CAA" w:rsidP="002247FB">
      <w:pPr>
        <w:jc w:val="both"/>
        <w:rPr>
          <w:rFonts w:cs="Arial"/>
          <w:b/>
          <w:sz w:val="18"/>
          <w:szCs w:val="18"/>
        </w:rPr>
      </w:pPr>
    </w:p>
    <w:p w14:paraId="2FDF8CA6" w14:textId="77777777" w:rsidR="002247FB" w:rsidRPr="000338A0" w:rsidRDefault="002247FB" w:rsidP="002247FB">
      <w:pPr>
        <w:jc w:val="both"/>
        <w:rPr>
          <w:rFonts w:cs="Arial"/>
          <w:b/>
          <w:sz w:val="18"/>
          <w:szCs w:val="18"/>
        </w:rPr>
      </w:pPr>
      <w:r w:rsidRPr="000338A0">
        <w:rPr>
          <w:rFonts w:cs="Arial"/>
          <w:b/>
          <w:sz w:val="18"/>
          <w:szCs w:val="18"/>
        </w:rPr>
        <w:t>Koeficient preventívnej starostlivosti</w:t>
      </w:r>
    </w:p>
    <w:p w14:paraId="2E237686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Koeficient preventívnej starostlivosti (ďalej aj ako „KPS“) vyjadruje akým percentom sa na celkovom počte </w:t>
      </w:r>
      <w:proofErr w:type="spellStart"/>
      <w:r w:rsidRPr="000338A0">
        <w:rPr>
          <w:rFonts w:cs="Arial"/>
          <w:sz w:val="18"/>
          <w:szCs w:val="18"/>
        </w:rPr>
        <w:t>kapitovaných</w:t>
      </w:r>
      <w:proofErr w:type="spellEnd"/>
      <w:r w:rsidRPr="000338A0">
        <w:rPr>
          <w:rFonts w:cs="Arial"/>
          <w:sz w:val="18"/>
          <w:szCs w:val="18"/>
        </w:rPr>
        <w:t xml:space="preserve"> poistencov podieľali tí poistenci, ktorým bola v poslednom ukončenom kalendárnom roku poisťovňou uhradená preventívna prehliadka.</w:t>
      </w:r>
    </w:p>
    <w:p w14:paraId="2186D1B1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</w:p>
    <w:p w14:paraId="4C273310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Pre potrebu stanovenia KPS sa v špecializačnom odbore Všeobecné lekárstvo pre deti a dorast za </w:t>
      </w:r>
      <w:proofErr w:type="spellStart"/>
      <w:r w:rsidRPr="000338A0">
        <w:rPr>
          <w:rFonts w:cs="Arial"/>
          <w:sz w:val="18"/>
          <w:szCs w:val="18"/>
        </w:rPr>
        <w:t>kapitovaného</w:t>
      </w:r>
      <w:proofErr w:type="spellEnd"/>
      <w:r w:rsidRPr="000338A0">
        <w:rPr>
          <w:rFonts w:cs="Arial"/>
          <w:sz w:val="18"/>
          <w:szCs w:val="18"/>
        </w:rPr>
        <w:t xml:space="preserve"> poistenca považuje</w:t>
      </w:r>
      <w:r w:rsidRPr="000338A0">
        <w:t xml:space="preserve"> </w:t>
      </w:r>
      <w:r w:rsidRPr="000338A0">
        <w:rPr>
          <w:rFonts w:cs="Arial"/>
          <w:sz w:val="18"/>
          <w:szCs w:val="18"/>
        </w:rPr>
        <w:t xml:space="preserve">ten poistenec, ktorý v poslednom ukončenom kalendárnom roku dosiahol vek minimálne troch rokov a za ktorého bola poskytovateľovi v poslednom ukončenom kalendárnom roku uhradená </w:t>
      </w:r>
      <w:proofErr w:type="spellStart"/>
      <w:r w:rsidRPr="000338A0">
        <w:rPr>
          <w:rFonts w:cs="Arial"/>
          <w:sz w:val="18"/>
          <w:szCs w:val="18"/>
        </w:rPr>
        <w:t>kapitácia</w:t>
      </w:r>
      <w:proofErr w:type="spellEnd"/>
      <w:r w:rsidRPr="000338A0">
        <w:rPr>
          <w:rFonts w:cs="Arial"/>
          <w:sz w:val="18"/>
          <w:szCs w:val="18"/>
        </w:rPr>
        <w:t xml:space="preserve">. </w:t>
      </w:r>
    </w:p>
    <w:p w14:paraId="16DEDCC2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</w:p>
    <w:p w14:paraId="7EC7C02F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Za preventívnu prehliadku sa pre jednotlivé špecializačné odbory pre potrebu stanovenia KPS považujú vybrané výkony uvedené v Tabuľke č. </w:t>
      </w:r>
      <w:r w:rsidR="00C920C0" w:rsidRPr="000338A0">
        <w:rPr>
          <w:rFonts w:cs="Arial"/>
          <w:sz w:val="18"/>
          <w:szCs w:val="18"/>
        </w:rPr>
        <w:t>4.</w:t>
      </w:r>
    </w:p>
    <w:p w14:paraId="5024D6BD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Výpočet hodnoty KPS sa vykonáva v priebehu prvého štvrťroka po ukončení kalendárneho roka, za ktorý sa KPS vypočítava. </w:t>
      </w:r>
    </w:p>
    <w:p w14:paraId="304F00AE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</w:p>
    <w:p w14:paraId="61D9DBE4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lastRenderedPageBreak/>
        <w:t xml:space="preserve">Pre priznanie zvýhodnenej ceny bodu preventívnych zdravotných výkonov musí poskytovateľ dosiahnuť hodnotu KPS uvedenú v Tabuľke č. </w:t>
      </w:r>
      <w:r w:rsidR="00E43C2A" w:rsidRPr="000338A0">
        <w:rPr>
          <w:rFonts w:cs="Arial"/>
          <w:sz w:val="18"/>
          <w:szCs w:val="18"/>
        </w:rPr>
        <w:t>4</w:t>
      </w:r>
      <w:r w:rsidRPr="000338A0">
        <w:rPr>
          <w:rFonts w:cs="Arial"/>
          <w:sz w:val="18"/>
          <w:szCs w:val="18"/>
        </w:rPr>
        <w:t xml:space="preserve">. </w:t>
      </w:r>
    </w:p>
    <w:p w14:paraId="7DD59B02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</w:p>
    <w:p w14:paraId="06A88C1F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 xml:space="preserve">Tabuľka č. </w:t>
      </w:r>
      <w:r w:rsidR="00E43C2A" w:rsidRPr="000338A0">
        <w:rPr>
          <w:rFonts w:ascii="Arial" w:hAnsi="Arial" w:cs="Arial"/>
          <w:sz w:val="18"/>
          <w:szCs w:val="18"/>
        </w:rPr>
        <w:t>4</w:t>
      </w:r>
      <w:r w:rsidRPr="000338A0">
        <w:rPr>
          <w:rFonts w:ascii="Arial" w:hAnsi="Arial" w:cs="Arial"/>
          <w:sz w:val="18"/>
          <w:szCs w:val="18"/>
        </w:rPr>
        <w:t xml:space="preserve"> Vybrané výkony pre potrebu stanovenia KPS a hodnota KPS v špecializačnom odbore</w:t>
      </w: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4518"/>
        <w:gridCol w:w="2511"/>
        <w:gridCol w:w="2327"/>
      </w:tblGrid>
      <w:tr w:rsidR="000338A0" w:rsidRPr="000338A0" w14:paraId="34E6DB25" w14:textId="77777777" w:rsidTr="0049255E">
        <w:trPr>
          <w:trHeight w:val="306"/>
        </w:trPr>
        <w:tc>
          <w:tcPr>
            <w:tcW w:w="4518" w:type="dxa"/>
            <w:vAlign w:val="center"/>
          </w:tcPr>
          <w:p w14:paraId="0B14466D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Špecializačný odbor</w:t>
            </w:r>
          </w:p>
        </w:tc>
        <w:tc>
          <w:tcPr>
            <w:tcW w:w="2511" w:type="dxa"/>
            <w:vAlign w:val="center"/>
          </w:tcPr>
          <w:p w14:paraId="23DE69D0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Vybrané výkony</w:t>
            </w:r>
          </w:p>
        </w:tc>
        <w:tc>
          <w:tcPr>
            <w:tcW w:w="2327" w:type="dxa"/>
            <w:vAlign w:val="center"/>
          </w:tcPr>
          <w:p w14:paraId="268E1C77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Hodnota KPS</w:t>
            </w:r>
          </w:p>
        </w:tc>
      </w:tr>
      <w:tr w:rsidR="000338A0" w:rsidRPr="000338A0" w14:paraId="54D23DC3" w14:textId="77777777" w:rsidTr="0049255E">
        <w:tc>
          <w:tcPr>
            <w:tcW w:w="4518" w:type="dxa"/>
            <w:vAlign w:val="center"/>
          </w:tcPr>
          <w:p w14:paraId="1771F316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38A0">
              <w:rPr>
                <w:rFonts w:ascii="Arial" w:hAnsi="Arial" w:cs="Arial"/>
                <w:sz w:val="18"/>
                <w:szCs w:val="18"/>
              </w:rPr>
              <w:t>Všeobecné lekárstvo pre deti a dorast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98741E7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8A0">
              <w:rPr>
                <w:rFonts w:ascii="Arial" w:hAnsi="Arial" w:cs="Arial"/>
                <w:sz w:val="18"/>
                <w:szCs w:val="18"/>
              </w:rPr>
              <w:t>148, 148a, 148b, 148c, 149, 149a, 149b, 149d, 160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4F7E328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8A0">
              <w:rPr>
                <w:rFonts w:ascii="Arial" w:hAnsi="Arial" w:cs="Arial"/>
                <w:sz w:val="18"/>
                <w:szCs w:val="18"/>
              </w:rPr>
              <w:t>≥ 33 %</w:t>
            </w:r>
          </w:p>
        </w:tc>
      </w:tr>
    </w:tbl>
    <w:p w14:paraId="20983F94" w14:textId="77777777" w:rsidR="002247FB" w:rsidRPr="000338A0" w:rsidRDefault="002247FB" w:rsidP="002247FB">
      <w:pPr>
        <w:pStyle w:val="Odsekzoznamu"/>
        <w:ind w:left="0" w:right="-1"/>
        <w:jc w:val="both"/>
        <w:rPr>
          <w:rFonts w:cs="Arial"/>
          <w:b/>
          <w:sz w:val="18"/>
          <w:szCs w:val="18"/>
        </w:rPr>
      </w:pPr>
    </w:p>
    <w:p w14:paraId="0BCBCD29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 xml:space="preserve">Na základe dosiahnutej hodnoty KPS za predchádzajúci ukončený kalendárny rok sa u poskytovateľa počnúc druhým štvrťrokom po dobu nasledujúcich dvanástich mesiacov uplatní nárok na zvýhodnenú cenu bodu preventívnych zdravotných výkonov podľa Tabuľky č. </w:t>
      </w:r>
      <w:r w:rsidR="00E43C2A" w:rsidRPr="000338A0">
        <w:rPr>
          <w:rFonts w:cs="Arial"/>
          <w:sz w:val="18"/>
          <w:szCs w:val="18"/>
        </w:rPr>
        <w:t>5</w:t>
      </w:r>
      <w:r w:rsidRPr="000338A0">
        <w:rPr>
          <w:rFonts w:cs="Arial"/>
          <w:sz w:val="18"/>
          <w:szCs w:val="18"/>
        </w:rPr>
        <w:t>.</w:t>
      </w:r>
    </w:p>
    <w:p w14:paraId="248A60CF" w14:textId="77777777" w:rsidR="002247FB" w:rsidRPr="000338A0" w:rsidRDefault="002247FB" w:rsidP="002247FB">
      <w:pPr>
        <w:pStyle w:val="Bod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14:paraId="6BB0A08A" w14:textId="77777777" w:rsidR="002247FB" w:rsidRPr="000338A0" w:rsidRDefault="002247FB" w:rsidP="002247FB">
      <w:pPr>
        <w:pStyle w:val="Bod"/>
        <w:keepNext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0338A0">
        <w:rPr>
          <w:rFonts w:ascii="Arial" w:hAnsi="Arial" w:cs="Arial"/>
          <w:sz w:val="18"/>
          <w:szCs w:val="18"/>
        </w:rPr>
        <w:t xml:space="preserve">Tabuľka č. </w:t>
      </w:r>
      <w:r w:rsidR="00E43C2A" w:rsidRPr="000338A0">
        <w:rPr>
          <w:rFonts w:ascii="Arial" w:hAnsi="Arial" w:cs="Arial"/>
          <w:sz w:val="18"/>
          <w:szCs w:val="18"/>
        </w:rPr>
        <w:t>5</w:t>
      </w:r>
      <w:r w:rsidRPr="000338A0">
        <w:rPr>
          <w:rFonts w:ascii="Arial" w:hAnsi="Arial" w:cs="Arial"/>
          <w:sz w:val="18"/>
          <w:szCs w:val="18"/>
        </w:rPr>
        <w:t xml:space="preserve"> Nárok na zvýhodnenú cenu bodu preventívnych zdravotných výkonov</w:t>
      </w: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5944"/>
        <w:gridCol w:w="3412"/>
      </w:tblGrid>
      <w:tr w:rsidR="000338A0" w:rsidRPr="000338A0" w14:paraId="34CE2437" w14:textId="77777777" w:rsidTr="0049255E">
        <w:trPr>
          <w:trHeight w:val="306"/>
        </w:trPr>
        <w:tc>
          <w:tcPr>
            <w:tcW w:w="5944" w:type="dxa"/>
            <w:vAlign w:val="center"/>
          </w:tcPr>
          <w:p w14:paraId="720BC8F0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Špecializačný odbor</w:t>
            </w:r>
          </w:p>
        </w:tc>
        <w:tc>
          <w:tcPr>
            <w:tcW w:w="3412" w:type="dxa"/>
            <w:vAlign w:val="center"/>
          </w:tcPr>
          <w:p w14:paraId="4928944D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Nárok na zvýhodnenú cenu bodu preventívnych zdravotných výkonov</w:t>
            </w:r>
          </w:p>
        </w:tc>
      </w:tr>
      <w:tr w:rsidR="000338A0" w:rsidRPr="000338A0" w14:paraId="5F6F78EE" w14:textId="77777777" w:rsidTr="0049255E">
        <w:tc>
          <w:tcPr>
            <w:tcW w:w="5944" w:type="dxa"/>
          </w:tcPr>
          <w:p w14:paraId="63502E71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338A0">
              <w:rPr>
                <w:rFonts w:ascii="Arial" w:hAnsi="Arial" w:cs="Arial"/>
                <w:sz w:val="18"/>
                <w:szCs w:val="18"/>
              </w:rPr>
              <w:t>Všeobecné lekárstvo pre deti a dorast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16128470" w14:textId="77777777" w:rsidR="002247FB" w:rsidRPr="000338A0" w:rsidRDefault="002247FB" w:rsidP="0049255E">
            <w:pPr>
              <w:pStyle w:val="Bod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A0">
              <w:rPr>
                <w:rFonts w:ascii="Arial" w:hAnsi="Arial" w:cs="Arial"/>
                <w:b/>
                <w:sz w:val="18"/>
                <w:szCs w:val="18"/>
              </w:rPr>
              <w:t>áno / nie</w:t>
            </w:r>
          </w:p>
        </w:tc>
      </w:tr>
    </w:tbl>
    <w:p w14:paraId="527F1DCC" w14:textId="77777777" w:rsidR="002247FB" w:rsidRPr="000338A0" w:rsidRDefault="002247FB" w:rsidP="002247FB">
      <w:pPr>
        <w:pStyle w:val="Bod"/>
        <w:numPr>
          <w:ilvl w:val="0"/>
          <w:numId w:val="0"/>
        </w:numPr>
        <w:ind w:left="792" w:hanging="432"/>
        <w:rPr>
          <w:rFonts w:ascii="Arial" w:hAnsi="Arial" w:cs="Arial"/>
          <w:sz w:val="18"/>
          <w:szCs w:val="18"/>
        </w:rPr>
      </w:pPr>
    </w:p>
    <w:p w14:paraId="71A7050E" w14:textId="77777777" w:rsidR="002247FB" w:rsidRPr="000338A0" w:rsidRDefault="002247FB" w:rsidP="002247FB">
      <w:pPr>
        <w:jc w:val="both"/>
        <w:rPr>
          <w:rFonts w:cs="Arial"/>
          <w:sz w:val="18"/>
          <w:szCs w:val="18"/>
        </w:rPr>
      </w:pPr>
      <w:r w:rsidRPr="000338A0">
        <w:rPr>
          <w:rFonts w:cs="Arial"/>
          <w:sz w:val="18"/>
          <w:szCs w:val="18"/>
        </w:rPr>
        <w:t>Pre účely nového zmluvného vzťahu, do skončenia kalendárneho štvrťroka bezprostredne nasledujúceho po ukončenom kalendárnom roku, v ktorom zmluva nadobudla účinnosť a za ktorý sa KPS vypočítava, sa u poskytovateľa zvýhodnená cena bodu preventívnych zdravotných výkonov neuplatní.</w:t>
      </w:r>
    </w:p>
    <w:p w14:paraId="2F79E425" w14:textId="77777777" w:rsidR="002247FB" w:rsidRPr="000338A0" w:rsidRDefault="002247FB" w:rsidP="002247FB">
      <w:pPr>
        <w:pStyle w:val="Zarkazkladnhotextu2"/>
        <w:tabs>
          <w:tab w:val="left" w:pos="709"/>
        </w:tabs>
        <w:spacing w:line="240" w:lineRule="auto"/>
        <w:ind w:firstLine="0"/>
        <w:rPr>
          <w:b/>
          <w:bCs/>
        </w:rPr>
      </w:pPr>
    </w:p>
    <w:p w14:paraId="7232353B" w14:textId="77777777" w:rsidR="000162B5" w:rsidRPr="000338A0" w:rsidRDefault="001A48DA" w:rsidP="000162B5">
      <w:pPr>
        <w:ind w:firstLine="142"/>
        <w:rPr>
          <w:rFonts w:cs="Arial"/>
          <w:sz w:val="18"/>
          <w:szCs w:val="18"/>
          <w:lang w:eastAsia="sk-SK"/>
        </w:rPr>
      </w:pPr>
      <w:r w:rsidRPr="000338A0">
        <w:rPr>
          <w:rFonts w:cs="Arial"/>
          <w:sz w:val="18"/>
          <w:szCs w:val="18"/>
          <w:lang w:eastAsia="sk-SK"/>
        </w:rPr>
        <w:t>Tabuľka č. 6</w:t>
      </w:r>
      <w:r w:rsidR="000162B5" w:rsidRPr="000338A0">
        <w:rPr>
          <w:rFonts w:cs="Arial"/>
          <w:sz w:val="18"/>
          <w:szCs w:val="18"/>
          <w:lang w:eastAsia="sk-SK"/>
        </w:rPr>
        <w:t xml:space="preserve"> Podmienky pre bonifikovanie IDK za stanovené ordinačné hodiny</w:t>
      </w:r>
    </w:p>
    <w:p w14:paraId="0B3117D1" w14:textId="77777777" w:rsidR="000162B5" w:rsidRPr="000338A0" w:rsidRDefault="000162B5" w:rsidP="000162B5">
      <w:pPr>
        <w:ind w:firstLine="142"/>
        <w:rPr>
          <w:rFonts w:cs="Arial"/>
          <w:sz w:val="18"/>
          <w:szCs w:val="18"/>
          <w:lang w:eastAsia="sk-SK"/>
        </w:rPr>
      </w:pPr>
    </w:p>
    <w:tbl>
      <w:tblPr>
        <w:tblW w:w="32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0338A0" w:rsidRPr="000338A0" w14:paraId="3227AF0F" w14:textId="77777777" w:rsidTr="0049255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B584E" w14:textId="77777777" w:rsidR="000162B5" w:rsidRPr="000338A0" w:rsidRDefault="000162B5" w:rsidP="0049255E">
            <w:pPr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>Stanovenie týždenného čistého ordinačného času na aspoň 30 hodín pre každú ambulanciu.*</w:t>
            </w:r>
          </w:p>
        </w:tc>
      </w:tr>
      <w:tr w:rsidR="000338A0" w:rsidRPr="000338A0" w14:paraId="694F7F74" w14:textId="77777777" w:rsidTr="002040E6">
        <w:trPr>
          <w:trHeight w:val="72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9CB4" w14:textId="77777777" w:rsidR="000162B5" w:rsidRPr="000338A0" w:rsidRDefault="000162B5" w:rsidP="0049255E">
            <w:pPr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>Stanovenie ordinačných hodín do 17:00 hod. aspoň jeden deň v týždni pre každú ambulanciu.*</w:t>
            </w:r>
          </w:p>
        </w:tc>
      </w:tr>
    </w:tbl>
    <w:p w14:paraId="29D96BB8" w14:textId="77777777" w:rsidR="000162B5" w:rsidRPr="000338A0" w:rsidRDefault="000162B5" w:rsidP="000162B5">
      <w:pPr>
        <w:ind w:left="142" w:right="-428"/>
        <w:jc w:val="both"/>
        <w:rPr>
          <w:rFonts w:cs="Arial"/>
          <w:bCs/>
          <w:sz w:val="16"/>
          <w:szCs w:val="16"/>
        </w:rPr>
      </w:pPr>
    </w:p>
    <w:p w14:paraId="15063EDF" w14:textId="77777777" w:rsidR="000162B5" w:rsidRPr="000338A0" w:rsidRDefault="000162B5" w:rsidP="000162B5">
      <w:pPr>
        <w:ind w:left="142" w:right="-428"/>
        <w:jc w:val="both"/>
        <w:rPr>
          <w:rFonts w:cs="Arial"/>
          <w:sz w:val="22"/>
          <w:szCs w:val="22"/>
          <w:lang w:eastAsia="cs-CZ"/>
        </w:rPr>
      </w:pPr>
      <w:r w:rsidRPr="000338A0">
        <w:rPr>
          <w:rFonts w:cs="Arial"/>
          <w:bCs/>
          <w:sz w:val="16"/>
          <w:szCs w:val="16"/>
        </w:rPr>
        <w:t>*Poskytovateľ splnenie uvedených podmienok dokladuje poisťovni vyplnením formulára „Čistý ordinačný čas a zoznam lekárov na ambulancii“, ktorý je zverejnený na webovej stránke poisťovne (ďalej ako: „formulár“). Formulár musí byť v súlade ordinačnými hodinami, ktoré schválil príslušný samosprávny kraj. Vo výpočte výsledn</w:t>
      </w:r>
      <w:r w:rsidR="00FC4F41" w:rsidRPr="000338A0">
        <w:rPr>
          <w:rFonts w:cs="Arial"/>
          <w:bCs/>
          <w:sz w:val="16"/>
          <w:szCs w:val="16"/>
        </w:rPr>
        <w:t>ej IDK sa bude pripočítavať 0,20</w:t>
      </w:r>
      <w:r w:rsidRPr="000338A0">
        <w:rPr>
          <w:rFonts w:cs="Arial"/>
          <w:bCs/>
          <w:sz w:val="16"/>
          <w:szCs w:val="16"/>
        </w:rPr>
        <w:t xml:space="preserve"> € s účinnosťou od prvého dňa mesiaca nasledujúceho po mesiaci, v ktorom poskytovateľ dokladoval poisťovni kumulatívne splnenie uvedených podmienok. Dokladovaním sa pre účely tejto tabuľky rozumie zaslanie formulára príslušnej pobočke poisťovni elektronickou formou.</w:t>
      </w:r>
      <w:r w:rsidRPr="000338A0">
        <w:rPr>
          <w:rFonts w:cs="Arial"/>
          <w:sz w:val="18"/>
          <w:szCs w:val="18"/>
          <w:lang w:eastAsia="cs-CZ"/>
        </w:rPr>
        <w:t xml:space="preserve">  </w:t>
      </w:r>
      <w:r w:rsidRPr="000338A0">
        <w:rPr>
          <w:rFonts w:cs="Arial"/>
          <w:sz w:val="22"/>
          <w:szCs w:val="22"/>
          <w:lang w:eastAsia="cs-CZ"/>
        </w:rPr>
        <w:t xml:space="preserve"> </w:t>
      </w:r>
    </w:p>
    <w:p w14:paraId="2BA6C05D" w14:textId="77777777" w:rsidR="002247FB" w:rsidRPr="000338A0" w:rsidRDefault="002247FB" w:rsidP="002247FB">
      <w:pPr>
        <w:pStyle w:val="Zarkazkladnhotextu2"/>
        <w:tabs>
          <w:tab w:val="left" w:pos="709"/>
        </w:tabs>
        <w:spacing w:line="240" w:lineRule="auto"/>
        <w:ind w:firstLine="0"/>
        <w:rPr>
          <w:b/>
          <w:bCs/>
        </w:rPr>
      </w:pPr>
    </w:p>
    <w:p w14:paraId="372E70F9" w14:textId="77777777" w:rsidR="002247FB" w:rsidRPr="000338A0" w:rsidRDefault="002247FB" w:rsidP="002247FB">
      <w:pPr>
        <w:pStyle w:val="Zarkazkladnhotextu2"/>
        <w:tabs>
          <w:tab w:val="left" w:pos="709"/>
        </w:tabs>
        <w:spacing w:line="240" w:lineRule="auto"/>
        <w:ind w:firstLine="0"/>
        <w:rPr>
          <w:b/>
          <w:bCs/>
        </w:rPr>
      </w:pPr>
    </w:p>
    <w:p w14:paraId="0BB0DB59" w14:textId="77777777" w:rsidR="002247FB" w:rsidRPr="000338A0" w:rsidRDefault="002247FB" w:rsidP="002247FB">
      <w:pPr>
        <w:pStyle w:val="Zarkazkladnhotextu2"/>
        <w:tabs>
          <w:tab w:val="left" w:pos="709"/>
        </w:tabs>
        <w:spacing w:line="240" w:lineRule="auto"/>
        <w:ind w:firstLine="0"/>
        <w:rPr>
          <w:rFonts w:ascii="Arial" w:hAnsi="Arial" w:cs="Arial"/>
          <w:b/>
          <w:bCs/>
          <w:u w:val="single"/>
        </w:rPr>
      </w:pPr>
      <w:r w:rsidRPr="000338A0">
        <w:rPr>
          <w:b/>
          <w:bCs/>
        </w:rPr>
        <w:t xml:space="preserve">1. </w:t>
      </w:r>
      <w:r w:rsidRPr="000338A0">
        <w:rPr>
          <w:rFonts w:ascii="Arial" w:hAnsi="Arial" w:cs="Arial"/>
          <w:b/>
          <w:bCs/>
        </w:rPr>
        <w:t xml:space="preserve">Všeobecná ambulantná starostlivosť </w:t>
      </w:r>
    </w:p>
    <w:p w14:paraId="1ADBA579" w14:textId="77777777" w:rsidR="002247FB" w:rsidRPr="000338A0" w:rsidRDefault="002247FB" w:rsidP="002247FB">
      <w:pPr>
        <w:pStyle w:val="Zarkazkladnhotextu2"/>
        <w:tabs>
          <w:tab w:val="left" w:pos="709"/>
        </w:tabs>
        <w:spacing w:line="240" w:lineRule="auto"/>
        <w:ind w:left="709"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767D903" w14:textId="77777777" w:rsidR="002247FB" w:rsidRPr="000338A0" w:rsidRDefault="002247FB" w:rsidP="002247FB">
      <w:pPr>
        <w:pStyle w:val="Zarkazkladnhotextu2"/>
        <w:numPr>
          <w:ilvl w:val="1"/>
          <w:numId w:val="13"/>
        </w:numPr>
        <w:tabs>
          <w:tab w:val="left" w:pos="709"/>
        </w:tabs>
        <w:spacing w:line="240" w:lineRule="auto"/>
        <w:ind w:hanging="1516"/>
        <w:rPr>
          <w:rFonts w:ascii="Arial" w:hAnsi="Arial" w:cs="Arial"/>
          <w:b/>
          <w:bCs/>
          <w:iCs/>
          <w:sz w:val="18"/>
          <w:szCs w:val="18"/>
        </w:rPr>
      </w:pPr>
      <w:r w:rsidRPr="000338A0">
        <w:rPr>
          <w:rFonts w:ascii="Arial" w:hAnsi="Arial" w:cs="Arial"/>
          <w:b/>
          <w:bCs/>
          <w:iCs/>
          <w:sz w:val="18"/>
          <w:szCs w:val="18"/>
        </w:rPr>
        <w:t>Všeobecná ambulantná starostlivosť pre deti a dorast:</w:t>
      </w:r>
    </w:p>
    <w:p w14:paraId="65FD41EC" w14:textId="77777777" w:rsidR="002247FB" w:rsidRPr="000338A0" w:rsidRDefault="002247FB" w:rsidP="002247FB">
      <w:pPr>
        <w:pStyle w:val="Zarkazkladnhotextu2"/>
        <w:tabs>
          <w:tab w:val="left" w:pos="1276"/>
          <w:tab w:val="left" w:pos="7380"/>
        </w:tabs>
        <w:spacing w:line="240" w:lineRule="auto"/>
        <w:ind w:firstLine="0"/>
        <w:rPr>
          <w:sz w:val="18"/>
          <w:szCs w:val="18"/>
        </w:rPr>
      </w:pPr>
    </w:p>
    <w:p w14:paraId="3FD6E210" w14:textId="77777777" w:rsidR="002247FB" w:rsidRPr="000338A0" w:rsidRDefault="002247FB" w:rsidP="002247FB">
      <w:pPr>
        <w:jc w:val="both"/>
        <w:rPr>
          <w:rFonts w:cs="Arial"/>
          <w:b/>
          <w:bCs/>
          <w:sz w:val="18"/>
          <w:szCs w:val="18"/>
        </w:rPr>
      </w:pPr>
      <w:r w:rsidRPr="000338A0">
        <w:rPr>
          <w:rFonts w:cs="Arial"/>
          <w:b/>
          <w:bCs/>
          <w:sz w:val="18"/>
          <w:szCs w:val="18"/>
        </w:rPr>
        <w:t xml:space="preserve">  Cena </w:t>
      </w:r>
      <w:proofErr w:type="spellStart"/>
      <w:r w:rsidRPr="000338A0">
        <w:rPr>
          <w:rFonts w:cs="Arial"/>
          <w:b/>
          <w:bCs/>
          <w:sz w:val="18"/>
          <w:szCs w:val="18"/>
        </w:rPr>
        <w:t>kapitácie</w:t>
      </w:r>
      <w:proofErr w:type="spellEnd"/>
      <w:r w:rsidRPr="000338A0">
        <w:rPr>
          <w:rFonts w:cs="Arial"/>
          <w:b/>
          <w:bCs/>
          <w:sz w:val="18"/>
          <w:szCs w:val="18"/>
        </w:rPr>
        <w:t xml:space="preserve"> </w:t>
      </w: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0338A0" w:rsidRPr="000338A0" w14:paraId="56439EF8" w14:textId="77777777" w:rsidTr="0049255E">
        <w:tc>
          <w:tcPr>
            <w:tcW w:w="7797" w:type="dxa"/>
            <w:vAlign w:val="center"/>
          </w:tcPr>
          <w:p w14:paraId="31AB45CC" w14:textId="77777777" w:rsidR="002247FB" w:rsidRPr="000338A0" w:rsidRDefault="002247FB" w:rsidP="0049255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do 1 roku</w:t>
            </w:r>
          </w:p>
        </w:tc>
        <w:tc>
          <w:tcPr>
            <w:tcW w:w="1559" w:type="dxa"/>
          </w:tcPr>
          <w:p w14:paraId="12A16F9D" w14:textId="77777777" w:rsidR="002247FB" w:rsidRPr="000338A0" w:rsidRDefault="002247FB" w:rsidP="0049255E">
            <w:pPr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6,63 €</w:t>
            </w:r>
          </w:p>
        </w:tc>
      </w:tr>
      <w:tr w:rsidR="000338A0" w:rsidRPr="000338A0" w14:paraId="137B568E" w14:textId="77777777" w:rsidTr="0049255E">
        <w:tc>
          <w:tcPr>
            <w:tcW w:w="7797" w:type="dxa"/>
            <w:vAlign w:val="center"/>
          </w:tcPr>
          <w:p w14:paraId="7B366E20" w14:textId="77777777" w:rsidR="002247FB" w:rsidRPr="000338A0" w:rsidRDefault="002247FB" w:rsidP="0049255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od 1 do 2 rokov vrátane</w:t>
            </w:r>
          </w:p>
        </w:tc>
        <w:tc>
          <w:tcPr>
            <w:tcW w:w="1559" w:type="dxa"/>
          </w:tcPr>
          <w:p w14:paraId="722BC040" w14:textId="77777777" w:rsidR="002247FB" w:rsidRPr="000338A0" w:rsidRDefault="002247FB" w:rsidP="0049255E">
            <w:pPr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5,85 €</w:t>
            </w:r>
          </w:p>
        </w:tc>
      </w:tr>
      <w:tr w:rsidR="000338A0" w:rsidRPr="000338A0" w14:paraId="5F373879" w14:textId="77777777" w:rsidTr="0049255E">
        <w:tc>
          <w:tcPr>
            <w:tcW w:w="7797" w:type="dxa"/>
            <w:vAlign w:val="center"/>
          </w:tcPr>
          <w:p w14:paraId="7DB45070" w14:textId="77777777" w:rsidR="002247FB" w:rsidRPr="000338A0" w:rsidRDefault="002247FB" w:rsidP="0049255E">
            <w:pPr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od 3 do 5 rokov vrátane</w:t>
            </w:r>
          </w:p>
        </w:tc>
        <w:tc>
          <w:tcPr>
            <w:tcW w:w="1559" w:type="dxa"/>
          </w:tcPr>
          <w:p w14:paraId="097EC423" w14:textId="77777777" w:rsidR="002247FB" w:rsidRPr="000338A0" w:rsidRDefault="002247FB" w:rsidP="0049255E">
            <w:pPr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5,01 €</w:t>
            </w:r>
          </w:p>
        </w:tc>
      </w:tr>
      <w:tr w:rsidR="000338A0" w:rsidRPr="000338A0" w14:paraId="3336B409" w14:textId="77777777" w:rsidTr="0049255E">
        <w:tc>
          <w:tcPr>
            <w:tcW w:w="7797" w:type="dxa"/>
            <w:vAlign w:val="center"/>
          </w:tcPr>
          <w:p w14:paraId="647E57EA" w14:textId="77777777" w:rsidR="002247FB" w:rsidRPr="000338A0" w:rsidRDefault="002247FB" w:rsidP="0049255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od 6 do 9 rokov vrátane</w:t>
            </w:r>
          </w:p>
        </w:tc>
        <w:tc>
          <w:tcPr>
            <w:tcW w:w="1559" w:type="dxa"/>
          </w:tcPr>
          <w:p w14:paraId="5DFFA3AB" w14:textId="77777777" w:rsidR="002247FB" w:rsidRPr="000338A0" w:rsidRDefault="002247FB" w:rsidP="0049255E">
            <w:pPr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3,37 €</w:t>
            </w:r>
          </w:p>
        </w:tc>
      </w:tr>
      <w:tr w:rsidR="000338A0" w:rsidRPr="000338A0" w14:paraId="7A79B8B7" w14:textId="77777777" w:rsidTr="0049255E">
        <w:tc>
          <w:tcPr>
            <w:tcW w:w="7797" w:type="dxa"/>
            <w:vAlign w:val="center"/>
          </w:tcPr>
          <w:p w14:paraId="54A579BC" w14:textId="77777777" w:rsidR="002247FB" w:rsidRPr="000338A0" w:rsidRDefault="002247FB" w:rsidP="0049255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od 10 do 19 rokov vrátane</w:t>
            </w:r>
          </w:p>
        </w:tc>
        <w:tc>
          <w:tcPr>
            <w:tcW w:w="1559" w:type="dxa"/>
          </w:tcPr>
          <w:p w14:paraId="6B3C118A" w14:textId="77777777" w:rsidR="002247FB" w:rsidRPr="000338A0" w:rsidRDefault="002247FB" w:rsidP="0049255E">
            <w:pPr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2,58 €</w:t>
            </w:r>
          </w:p>
        </w:tc>
      </w:tr>
      <w:tr w:rsidR="000338A0" w:rsidRPr="000338A0" w14:paraId="385C405D" w14:textId="77777777" w:rsidTr="0049255E">
        <w:tc>
          <w:tcPr>
            <w:tcW w:w="7797" w:type="dxa"/>
            <w:vAlign w:val="center"/>
          </w:tcPr>
          <w:p w14:paraId="2AB03FBD" w14:textId="77777777" w:rsidR="002247FB" w:rsidRPr="000338A0" w:rsidRDefault="002247FB" w:rsidP="0049255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b/>
                <w:bCs/>
                <w:sz w:val="18"/>
                <w:szCs w:val="18"/>
              </w:rPr>
              <w:t>dorastový lekár</w:t>
            </w:r>
          </w:p>
        </w:tc>
        <w:tc>
          <w:tcPr>
            <w:tcW w:w="1559" w:type="dxa"/>
          </w:tcPr>
          <w:p w14:paraId="468A07DB" w14:textId="77777777" w:rsidR="002247FB" w:rsidRPr="000338A0" w:rsidRDefault="002247FB" w:rsidP="0049255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338A0" w:rsidRPr="000338A0" w14:paraId="4F31A68F" w14:textId="77777777" w:rsidTr="0049255E">
        <w:tc>
          <w:tcPr>
            <w:tcW w:w="7797" w:type="dxa"/>
            <w:vAlign w:val="center"/>
          </w:tcPr>
          <w:p w14:paraId="461E0787" w14:textId="77777777" w:rsidR="002247FB" w:rsidRPr="000338A0" w:rsidRDefault="002247FB" w:rsidP="0049255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od 15 do 19 rokov vrátane</w:t>
            </w:r>
          </w:p>
        </w:tc>
        <w:tc>
          <w:tcPr>
            <w:tcW w:w="1559" w:type="dxa"/>
          </w:tcPr>
          <w:p w14:paraId="0913946C" w14:textId="77777777" w:rsidR="002247FB" w:rsidRPr="000338A0" w:rsidRDefault="002247FB" w:rsidP="0049255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>2,58 €</w:t>
            </w:r>
          </w:p>
        </w:tc>
      </w:tr>
      <w:tr w:rsidR="000338A0" w:rsidRPr="000338A0" w14:paraId="15CD0CC1" w14:textId="77777777" w:rsidTr="0049255E">
        <w:tc>
          <w:tcPr>
            <w:tcW w:w="7797" w:type="dxa"/>
            <w:vAlign w:val="center"/>
          </w:tcPr>
          <w:p w14:paraId="3ECFA60C" w14:textId="77777777" w:rsidR="002247FB" w:rsidRPr="000338A0" w:rsidRDefault="002247FB" w:rsidP="0049255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od 20 do 28 rokov vrátane</w:t>
            </w:r>
          </w:p>
        </w:tc>
        <w:tc>
          <w:tcPr>
            <w:tcW w:w="1559" w:type="dxa"/>
          </w:tcPr>
          <w:p w14:paraId="3F21FBFE" w14:textId="77777777" w:rsidR="002247FB" w:rsidRPr="000338A0" w:rsidRDefault="002247FB" w:rsidP="0049255E">
            <w:pPr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2,03 €</w:t>
            </w:r>
          </w:p>
        </w:tc>
      </w:tr>
    </w:tbl>
    <w:p w14:paraId="766EF48B" w14:textId="77777777" w:rsidR="002247FB" w:rsidRPr="000338A0" w:rsidRDefault="002247FB" w:rsidP="002247FB">
      <w:pPr>
        <w:ind w:left="284"/>
        <w:jc w:val="both"/>
        <w:rPr>
          <w:rFonts w:cs="Arial"/>
          <w:b/>
          <w:bCs/>
          <w:sz w:val="18"/>
          <w:szCs w:val="18"/>
        </w:rPr>
      </w:pPr>
    </w:p>
    <w:p w14:paraId="19A86DB0" w14:textId="77777777" w:rsidR="002247FB" w:rsidRPr="000338A0" w:rsidRDefault="002247FB" w:rsidP="002247FB">
      <w:pPr>
        <w:jc w:val="both"/>
        <w:rPr>
          <w:rFonts w:cs="Arial"/>
          <w:b/>
          <w:bCs/>
          <w:sz w:val="18"/>
          <w:szCs w:val="18"/>
        </w:rPr>
      </w:pPr>
      <w:r w:rsidRPr="000338A0">
        <w:rPr>
          <w:rFonts w:cs="Arial"/>
          <w:b/>
          <w:bCs/>
          <w:sz w:val="18"/>
          <w:szCs w:val="18"/>
        </w:rPr>
        <w:t xml:space="preserve">  Základ pre výpočet IDK</w:t>
      </w:r>
      <w:r w:rsidRPr="000338A0" w:rsidDel="00550180">
        <w:rPr>
          <w:rFonts w:cs="Arial"/>
          <w:b/>
          <w:bCs/>
          <w:sz w:val="18"/>
          <w:szCs w:val="18"/>
        </w:rPr>
        <w:t xml:space="preserve"> </w:t>
      </w:r>
      <w:r w:rsidRPr="000338A0">
        <w:rPr>
          <w:rFonts w:cs="Arial"/>
          <w:b/>
          <w:bCs/>
          <w:sz w:val="18"/>
          <w:szCs w:val="18"/>
        </w:rPr>
        <w:t xml:space="preserve"> </w:t>
      </w: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0338A0" w:rsidRPr="000338A0" w14:paraId="6F7A6170" w14:textId="77777777" w:rsidTr="0049255E">
        <w:tc>
          <w:tcPr>
            <w:tcW w:w="7797" w:type="dxa"/>
          </w:tcPr>
          <w:p w14:paraId="6D84AFB5" w14:textId="77777777" w:rsidR="002247FB" w:rsidRPr="000338A0" w:rsidRDefault="002247FB" w:rsidP="0049255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 xml:space="preserve">pre všetky vekové skupiny </w:t>
            </w:r>
          </w:p>
        </w:tc>
        <w:tc>
          <w:tcPr>
            <w:tcW w:w="1559" w:type="dxa"/>
          </w:tcPr>
          <w:p w14:paraId="1655AA7E" w14:textId="77777777" w:rsidR="002247FB" w:rsidRPr="000338A0" w:rsidRDefault="000162B5" w:rsidP="0049255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>0,65 €</w:t>
            </w:r>
          </w:p>
        </w:tc>
      </w:tr>
    </w:tbl>
    <w:p w14:paraId="44F8F255" w14:textId="77777777" w:rsidR="002247FB" w:rsidRPr="000338A0" w:rsidRDefault="002247FB" w:rsidP="002247FB">
      <w:pPr>
        <w:tabs>
          <w:tab w:val="left" w:pos="2681"/>
        </w:tabs>
        <w:ind w:left="360"/>
        <w:jc w:val="both"/>
        <w:rPr>
          <w:rFonts w:cs="Arial"/>
          <w:sz w:val="18"/>
          <w:szCs w:val="18"/>
          <w:lang w:eastAsia="cs-CZ"/>
        </w:rPr>
      </w:pPr>
      <w:r w:rsidRPr="000338A0">
        <w:rPr>
          <w:rFonts w:cs="Arial"/>
          <w:sz w:val="18"/>
          <w:szCs w:val="18"/>
          <w:lang w:eastAsia="cs-CZ"/>
        </w:rPr>
        <w:tab/>
      </w:r>
    </w:p>
    <w:p w14:paraId="1D758F68" w14:textId="77777777" w:rsidR="002247FB" w:rsidRPr="000338A0" w:rsidRDefault="00216111" w:rsidP="002247FB">
      <w:pPr>
        <w:tabs>
          <w:tab w:val="left" w:pos="0"/>
          <w:tab w:val="left" w:pos="284"/>
        </w:tabs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</w:t>
      </w:r>
      <w:r w:rsidR="002247FB" w:rsidRPr="000338A0">
        <w:rPr>
          <w:rFonts w:cs="Arial"/>
          <w:b/>
          <w:bCs/>
          <w:sz w:val="18"/>
          <w:szCs w:val="18"/>
        </w:rPr>
        <w:t xml:space="preserve">Cena bodu: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8"/>
        <w:gridCol w:w="1118"/>
      </w:tblGrid>
      <w:tr w:rsidR="000338A0" w:rsidRPr="000338A0" w14:paraId="741DE6EF" w14:textId="77777777" w:rsidTr="00B23804">
        <w:trPr>
          <w:trHeight w:val="357"/>
        </w:trPr>
        <w:tc>
          <w:tcPr>
            <w:tcW w:w="8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4B2B" w14:textId="56153F4C" w:rsidR="002247FB" w:rsidRPr="000338A0" w:rsidRDefault="002247FB" w:rsidP="0049255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preventívne zdravotné výkony č. 143, 143a, 144, 145, 145a, 146,146a, 146b, 146c, 148, 148a, 148b, 148c,149, 149a, 149b, 149c, 149d, 159b, 950, </w:t>
            </w:r>
            <w:r w:rsidR="00B23804" w:rsidRPr="00B23804">
              <w:rPr>
                <w:rFonts w:cs="Arial"/>
                <w:color w:val="00B0F0"/>
                <w:sz w:val="18"/>
                <w:szCs w:val="18"/>
              </w:rPr>
              <w:t>951, 952</w:t>
            </w:r>
            <w:r w:rsidR="00B23804">
              <w:rPr>
                <w:rFonts w:cs="Arial"/>
                <w:sz w:val="18"/>
                <w:szCs w:val="18"/>
              </w:rPr>
              <w:t xml:space="preserve">, </w:t>
            </w:r>
            <w:r w:rsidRPr="000338A0">
              <w:rPr>
                <w:rFonts w:cs="Arial"/>
                <w:sz w:val="18"/>
                <w:szCs w:val="18"/>
              </w:rPr>
              <w:t xml:space="preserve">953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EA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0,04 € </w:t>
            </w:r>
          </w:p>
        </w:tc>
      </w:tr>
      <w:tr w:rsidR="000338A0" w:rsidRPr="000338A0" w14:paraId="4060185C" w14:textId="77777777" w:rsidTr="00B2380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513E" w14:textId="77777777" w:rsidR="002247FB" w:rsidRPr="000338A0" w:rsidRDefault="002247FB" w:rsidP="0049255E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917" w14:textId="77777777" w:rsidR="002247FB" w:rsidRPr="000338A0" w:rsidRDefault="002247FB" w:rsidP="00A169BB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  <w:r w:rsidRPr="000338A0">
              <w:rPr>
                <w:rFonts w:cs="Arial"/>
                <w:b/>
                <w:sz w:val="18"/>
                <w:szCs w:val="18"/>
              </w:rPr>
              <w:t>*</w:t>
            </w:r>
            <w:r w:rsidRPr="000338A0">
              <w:rPr>
                <w:rFonts w:cs="Arial"/>
                <w:sz w:val="16"/>
                <w:szCs w:val="16"/>
              </w:rPr>
              <w:t xml:space="preserve"> </w:t>
            </w:r>
            <w:r w:rsidRPr="000338A0">
              <w:rPr>
                <w:rFonts w:cs="Arial"/>
                <w:sz w:val="18"/>
                <w:szCs w:val="18"/>
              </w:rPr>
              <w:t>0,041 €</w:t>
            </w:r>
          </w:p>
        </w:tc>
      </w:tr>
      <w:tr w:rsidR="000338A0" w:rsidRPr="000338A0" w14:paraId="59BCD311" w14:textId="77777777" w:rsidTr="00B23804">
        <w:trPr>
          <w:trHeight w:val="389"/>
        </w:trPr>
        <w:tc>
          <w:tcPr>
            <w:tcW w:w="8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35352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preventívny zdravotný výkon č. 160 v počte 390 bodov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8B8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0,04 € </w:t>
            </w:r>
          </w:p>
        </w:tc>
      </w:tr>
      <w:tr w:rsidR="000338A0" w:rsidRPr="000338A0" w14:paraId="59FEF1F3" w14:textId="77777777" w:rsidTr="00B23804">
        <w:trPr>
          <w:trHeight w:val="295"/>
        </w:trPr>
        <w:tc>
          <w:tcPr>
            <w:tcW w:w="8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66B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84A" w14:textId="77777777" w:rsidR="002247FB" w:rsidRPr="000338A0" w:rsidRDefault="002247FB" w:rsidP="00A169BB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  <w:r w:rsidRPr="000338A0">
              <w:rPr>
                <w:rFonts w:cs="Arial"/>
                <w:b/>
                <w:sz w:val="18"/>
                <w:szCs w:val="18"/>
              </w:rPr>
              <w:t>*</w:t>
            </w:r>
            <w:r w:rsidRPr="000338A0">
              <w:rPr>
                <w:rFonts w:cs="Arial"/>
                <w:sz w:val="16"/>
                <w:szCs w:val="16"/>
              </w:rPr>
              <w:t xml:space="preserve"> </w:t>
            </w:r>
            <w:r w:rsidRPr="000338A0">
              <w:rPr>
                <w:rFonts w:cs="Arial"/>
                <w:sz w:val="18"/>
                <w:szCs w:val="18"/>
              </w:rPr>
              <w:t>0,041 €</w:t>
            </w:r>
          </w:p>
        </w:tc>
      </w:tr>
      <w:tr w:rsidR="000338A0" w:rsidRPr="000338A0" w14:paraId="418B8AFE" w14:textId="77777777" w:rsidTr="00B23804">
        <w:trPr>
          <w:trHeight w:val="295"/>
        </w:trPr>
        <w:tc>
          <w:tcPr>
            <w:tcW w:w="8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D16B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preventívny zdravotný výkon č. 142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BD0D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0,08 €</w:t>
            </w:r>
          </w:p>
        </w:tc>
      </w:tr>
      <w:tr w:rsidR="000338A0" w:rsidRPr="000338A0" w14:paraId="54F70B4B" w14:textId="77777777" w:rsidTr="00B23804">
        <w:trPr>
          <w:trHeight w:val="295"/>
        </w:trPr>
        <w:tc>
          <w:tcPr>
            <w:tcW w:w="8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0213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5789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* 0,082 €</w:t>
            </w:r>
          </w:p>
        </w:tc>
      </w:tr>
      <w:tr w:rsidR="000338A0" w:rsidRPr="000338A0" w14:paraId="6DA1DC47" w14:textId="77777777" w:rsidTr="00B23804">
        <w:trPr>
          <w:trHeight w:val="345"/>
        </w:trPr>
        <w:tc>
          <w:tcPr>
            <w:tcW w:w="8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513" w14:textId="3B54C686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lastRenderedPageBreak/>
              <w:t xml:space="preserve">preventívne zdravotné výkony č. 143, 143a, 144, 145, 145a, 146,146a, 146b, 146c, 148, 148a, 148b, 148c,149, 149a, 149b, 149c, 149d, 159b, 950, </w:t>
            </w:r>
            <w:r w:rsidR="00B23804" w:rsidRPr="00B23804">
              <w:rPr>
                <w:rFonts w:cs="Arial"/>
                <w:color w:val="00B0F0"/>
                <w:sz w:val="18"/>
                <w:szCs w:val="18"/>
              </w:rPr>
              <w:t>951, 952</w:t>
            </w:r>
            <w:r w:rsidR="00B23804">
              <w:rPr>
                <w:rFonts w:cs="Arial"/>
                <w:color w:val="00B0F0"/>
                <w:sz w:val="18"/>
                <w:szCs w:val="18"/>
              </w:rPr>
              <w:t xml:space="preserve">, </w:t>
            </w:r>
            <w:r w:rsidRPr="000338A0">
              <w:rPr>
                <w:rFonts w:cs="Arial"/>
                <w:sz w:val="18"/>
                <w:szCs w:val="18"/>
              </w:rPr>
              <w:t xml:space="preserve">953 v prípade, že poskytovateľ má nárok na zvýhodnenú cenu, na základe dosiahnutej hodnoty KPS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1CC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0,044 €</w:t>
            </w:r>
          </w:p>
        </w:tc>
      </w:tr>
      <w:tr w:rsidR="000338A0" w:rsidRPr="000338A0" w14:paraId="3685D4BC" w14:textId="77777777" w:rsidTr="00B2380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8295" w14:textId="77777777" w:rsidR="002247FB" w:rsidRPr="000338A0" w:rsidRDefault="002247FB" w:rsidP="0049255E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7276" w14:textId="77777777" w:rsidR="002247FB" w:rsidRPr="000338A0" w:rsidRDefault="002247FB" w:rsidP="00A169BB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* 0,045 €</w:t>
            </w:r>
          </w:p>
        </w:tc>
      </w:tr>
      <w:tr w:rsidR="000338A0" w:rsidRPr="000338A0" w14:paraId="5A3405FB" w14:textId="77777777" w:rsidTr="00B2380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FF18" w14:textId="77777777" w:rsidR="002247FB" w:rsidRPr="000338A0" w:rsidRDefault="002247FB" w:rsidP="0049255E">
            <w:pPr>
              <w:suppressAutoHyphens w:val="0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preventívny výkon č. 142 v prípade, že poskytovateľ má nárok na zvýhodnenú cenu, na základe dosiahnutej hodnoty KPS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24FE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0,088 €</w:t>
            </w:r>
          </w:p>
        </w:tc>
      </w:tr>
      <w:tr w:rsidR="000338A0" w:rsidRPr="000338A0" w14:paraId="5FEBBF75" w14:textId="77777777" w:rsidTr="00B2380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2A1" w14:textId="77777777" w:rsidR="002247FB" w:rsidRPr="000338A0" w:rsidRDefault="002247FB" w:rsidP="0049255E">
            <w:pPr>
              <w:suppressAutoHyphens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929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* 0,090 €</w:t>
            </w:r>
          </w:p>
        </w:tc>
      </w:tr>
      <w:tr w:rsidR="000338A0" w:rsidRPr="000338A0" w14:paraId="4438A330" w14:textId="77777777" w:rsidTr="00B23804">
        <w:trPr>
          <w:trHeight w:val="310"/>
        </w:trPr>
        <w:tc>
          <w:tcPr>
            <w:tcW w:w="8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CC531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preventívny zdravotný výkon č. 160 v počte 390 bodov v prípade, že poskytovateľ má nárok na zvýhodnenú cenu, na základe dosiahnutej hodnoty KPS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D2E6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0,044 €</w:t>
            </w:r>
          </w:p>
        </w:tc>
      </w:tr>
      <w:tr w:rsidR="000338A0" w:rsidRPr="000338A0" w14:paraId="0BEEC1AA" w14:textId="77777777" w:rsidTr="00B23804">
        <w:trPr>
          <w:trHeight w:val="375"/>
        </w:trPr>
        <w:tc>
          <w:tcPr>
            <w:tcW w:w="8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5EA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4CD" w14:textId="77777777" w:rsidR="002247FB" w:rsidRPr="000338A0" w:rsidRDefault="002247FB" w:rsidP="00A169BB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b/>
                <w:sz w:val="18"/>
                <w:szCs w:val="18"/>
              </w:rPr>
              <w:t>*</w:t>
            </w:r>
            <w:r w:rsidRPr="000338A0">
              <w:rPr>
                <w:rFonts w:cs="Arial"/>
                <w:sz w:val="18"/>
                <w:szCs w:val="18"/>
              </w:rPr>
              <w:t xml:space="preserve"> 0,045 €</w:t>
            </w:r>
          </w:p>
        </w:tc>
      </w:tr>
      <w:tr w:rsidR="000338A0" w:rsidRPr="000338A0" w14:paraId="0B83552D" w14:textId="77777777" w:rsidTr="00B23804">
        <w:trPr>
          <w:trHeight w:val="229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4D87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očkovanie - výkon 252b (počet bodov 70)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2BC7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0,041 € </w:t>
            </w:r>
          </w:p>
        </w:tc>
      </w:tr>
      <w:tr w:rsidR="003E0C34" w:rsidRPr="000338A0" w14:paraId="06379344" w14:textId="77777777" w:rsidTr="00B23804">
        <w:trPr>
          <w:trHeight w:val="229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7B2" w14:textId="768AFB8A" w:rsidR="00F911BE" w:rsidRDefault="009E0642" w:rsidP="00D66F9F">
            <w:pPr>
              <w:spacing w:line="276" w:lineRule="auto"/>
              <w:jc w:val="both"/>
              <w:rPr>
                <w:rFonts w:cs="Arial"/>
                <w:color w:val="00B0F0"/>
                <w:sz w:val="18"/>
                <w:szCs w:val="18"/>
              </w:rPr>
            </w:pPr>
            <w:r w:rsidRPr="00072F27">
              <w:rPr>
                <w:rFonts w:cs="Arial"/>
                <w:color w:val="00B0F0"/>
                <w:sz w:val="18"/>
                <w:szCs w:val="18"/>
              </w:rPr>
              <w:t>výkon s kódom 67</w:t>
            </w:r>
            <w:r w:rsidR="00F911BE" w:rsidRPr="00072F27">
              <w:rPr>
                <w:rFonts w:cs="Arial"/>
                <w:color w:val="00B0F0"/>
                <w:sz w:val="18"/>
                <w:szCs w:val="18"/>
              </w:rPr>
              <w:t xml:space="preserve"> (počet bodov 100)</w:t>
            </w:r>
            <w:r w:rsidRPr="00072F27">
              <w:rPr>
                <w:rFonts w:cs="Arial"/>
                <w:color w:val="00B0F0"/>
                <w:sz w:val="18"/>
                <w:szCs w:val="18"/>
              </w:rPr>
              <w:t xml:space="preserve"> – príplatok pri sťaženom výkone</w:t>
            </w:r>
            <w:r w:rsidR="00A573FA" w:rsidRPr="00072F27">
              <w:rPr>
                <w:rFonts w:cs="Arial"/>
                <w:color w:val="00B0F0"/>
                <w:sz w:val="18"/>
                <w:szCs w:val="18"/>
              </w:rPr>
              <w:t xml:space="preserve"> </w:t>
            </w:r>
            <w:r w:rsidR="00072F27" w:rsidRPr="00072F27">
              <w:rPr>
                <w:rFonts w:cs="Arial"/>
                <w:color w:val="00B0F0"/>
                <w:sz w:val="18"/>
                <w:szCs w:val="18"/>
              </w:rPr>
              <w:t xml:space="preserve">do dovŕšenia piateho roku života pri výkonoch: </w:t>
            </w:r>
            <w:r w:rsidR="00373577">
              <w:rPr>
                <w:rFonts w:cs="Arial"/>
                <w:color w:val="00B0F0"/>
                <w:sz w:val="18"/>
                <w:szCs w:val="18"/>
              </w:rPr>
              <w:t xml:space="preserve">delegovaný odber alebo výkon očkovania. </w:t>
            </w:r>
          </w:p>
          <w:p w14:paraId="3F9C11EB" w14:textId="77777777" w:rsidR="00D66F9F" w:rsidRDefault="00D66F9F" w:rsidP="00D66F9F">
            <w:pPr>
              <w:spacing w:line="276" w:lineRule="auto"/>
              <w:jc w:val="both"/>
              <w:rPr>
                <w:rFonts w:cs="Arial"/>
                <w:color w:val="00B0F0"/>
                <w:sz w:val="18"/>
                <w:szCs w:val="18"/>
              </w:rPr>
            </w:pPr>
          </w:p>
          <w:p w14:paraId="61683E6F" w14:textId="77777777" w:rsidR="00D66F9F" w:rsidRDefault="00F911BE" w:rsidP="00D66F9F">
            <w:pPr>
              <w:spacing w:line="276" w:lineRule="auto"/>
              <w:jc w:val="both"/>
              <w:rPr>
                <w:rFonts w:cs="Arial"/>
                <w:color w:val="00B0F0"/>
                <w:sz w:val="18"/>
                <w:szCs w:val="18"/>
                <w:u w:val="single"/>
              </w:rPr>
            </w:pPr>
            <w:r>
              <w:rPr>
                <w:rFonts w:cs="Arial"/>
                <w:color w:val="00B0F0"/>
                <w:sz w:val="18"/>
                <w:szCs w:val="18"/>
                <w:u w:val="single"/>
              </w:rPr>
              <w:t>P</w:t>
            </w:r>
            <w:r w:rsidR="00AE6658">
              <w:rPr>
                <w:rFonts w:cs="Arial"/>
                <w:color w:val="00B0F0"/>
                <w:sz w:val="18"/>
                <w:szCs w:val="18"/>
                <w:u w:val="single"/>
              </w:rPr>
              <w:t>odmienky úhrady</w:t>
            </w:r>
            <w:r w:rsidR="00AE6658" w:rsidRPr="00AE6658">
              <w:rPr>
                <w:rFonts w:cs="Arial"/>
                <w:color w:val="00B0F0"/>
                <w:sz w:val="18"/>
                <w:szCs w:val="18"/>
                <w:u w:val="single"/>
              </w:rPr>
              <w:t xml:space="preserve"> výkonu:</w:t>
            </w:r>
          </w:p>
          <w:p w14:paraId="77300EE6" w14:textId="3B7CB184" w:rsidR="00CE3F09" w:rsidRPr="009E0642" w:rsidRDefault="00373577" w:rsidP="00072F27">
            <w:pPr>
              <w:spacing w:line="276" w:lineRule="auto"/>
              <w:jc w:val="both"/>
              <w:rPr>
                <w:rFonts w:cs="Arial"/>
                <w:color w:val="00B0F0"/>
                <w:sz w:val="18"/>
                <w:szCs w:val="18"/>
              </w:rPr>
            </w:pPr>
            <w:r>
              <w:rPr>
                <w:rFonts w:cs="Arial"/>
                <w:color w:val="00B0F0"/>
                <w:sz w:val="18"/>
                <w:szCs w:val="18"/>
              </w:rPr>
              <w:t xml:space="preserve">Kombinácia pri výkonoch pod </w:t>
            </w:r>
            <w:proofErr w:type="spellStart"/>
            <w:r>
              <w:rPr>
                <w:rFonts w:cs="Arial"/>
                <w:color w:val="00B0F0"/>
                <w:sz w:val="18"/>
                <w:szCs w:val="18"/>
              </w:rPr>
              <w:t>kodmi</w:t>
            </w:r>
            <w:proofErr w:type="spellEnd"/>
            <w:r w:rsidR="00AE6658" w:rsidRPr="00072F27">
              <w:rPr>
                <w:rFonts w:cs="Arial"/>
                <w:color w:val="00B0F0"/>
                <w:sz w:val="18"/>
                <w:szCs w:val="18"/>
              </w:rPr>
              <w:t xml:space="preserve"> 252b alebo 250D</w:t>
            </w:r>
            <w:r w:rsidR="00072F27" w:rsidRPr="00072F27">
              <w:rPr>
                <w:rFonts w:cs="Arial"/>
                <w:color w:val="00B0F0"/>
                <w:sz w:val="18"/>
                <w:szCs w:val="18"/>
              </w:rPr>
              <w:t xml:space="preserve"> s príslušnou diagnózou</w:t>
            </w:r>
            <w:r w:rsidR="00C467AE">
              <w:rPr>
                <w:rFonts w:cs="Arial"/>
                <w:color w:val="00B0F0"/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80F3" w14:textId="77777777" w:rsidR="003E0C34" w:rsidRPr="009E0642" w:rsidRDefault="009E0642" w:rsidP="0049255E">
            <w:pPr>
              <w:spacing w:line="276" w:lineRule="auto"/>
              <w:jc w:val="right"/>
              <w:rPr>
                <w:rFonts w:cs="Arial"/>
                <w:color w:val="00B0F0"/>
                <w:sz w:val="18"/>
                <w:szCs w:val="18"/>
              </w:rPr>
            </w:pPr>
            <w:r w:rsidRPr="009E0642">
              <w:rPr>
                <w:rFonts w:cs="Arial"/>
                <w:color w:val="00B0F0"/>
                <w:sz w:val="18"/>
                <w:szCs w:val="18"/>
              </w:rPr>
              <w:t>0,041 €</w:t>
            </w:r>
          </w:p>
        </w:tc>
      </w:tr>
      <w:tr w:rsidR="000338A0" w:rsidRPr="000338A0" w14:paraId="2CD93BFC" w14:textId="77777777" w:rsidTr="00B23804">
        <w:trPr>
          <w:trHeight w:val="283"/>
        </w:trPr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58E5" w14:textId="77777777" w:rsidR="002247FB" w:rsidRPr="000338A0" w:rsidRDefault="002247FB" w:rsidP="0049255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návšteva - výkon 25,  výkon 26 u </w:t>
            </w:r>
            <w:proofErr w:type="spellStart"/>
            <w:r w:rsidRPr="000338A0">
              <w:rPr>
                <w:rFonts w:cs="Arial"/>
                <w:sz w:val="18"/>
                <w:szCs w:val="18"/>
              </w:rPr>
              <w:t>kapitovaných</w:t>
            </w:r>
            <w:proofErr w:type="spellEnd"/>
            <w:r w:rsidRPr="000338A0">
              <w:rPr>
                <w:rFonts w:cs="Arial"/>
                <w:sz w:val="18"/>
                <w:szCs w:val="18"/>
              </w:rPr>
              <w:t xml:space="preserve"> poistencov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FDB7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0,016597 € </w:t>
            </w:r>
          </w:p>
        </w:tc>
      </w:tr>
      <w:tr w:rsidR="000338A0" w:rsidRPr="000338A0" w14:paraId="695A2A78" w14:textId="77777777" w:rsidTr="00B23804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F89B" w14:textId="77777777" w:rsidR="002247FB" w:rsidRPr="000338A0" w:rsidRDefault="002247FB" w:rsidP="0049255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výkony z I. časti Zoznamu výkonov pre poistencov EÚ, bezdomovcov, cudzincov a poistencov podľa  § 9 ods. 3 zákona č. 580/2004 Z. 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5C8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 xml:space="preserve">0,018257 € </w:t>
            </w:r>
          </w:p>
        </w:tc>
      </w:tr>
      <w:tr w:rsidR="000338A0" w:rsidRPr="000338A0" w14:paraId="31C8215C" w14:textId="77777777" w:rsidTr="00B23804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C01" w14:textId="77777777" w:rsidR="002247FB" w:rsidRPr="000338A0" w:rsidRDefault="002247FB" w:rsidP="0049255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výkony z II. časti Zoznamu výkonov (výkony SVLZ) pre poistencov EÚ, bezdomovcov, cudzincov a poistencov podľa  § 9 ods. 3 zákona č. 580/2004 Z. z. a </w:t>
            </w:r>
            <w:proofErr w:type="spellStart"/>
            <w:r w:rsidRPr="000338A0">
              <w:rPr>
                <w:rFonts w:cs="Arial"/>
                <w:sz w:val="18"/>
                <w:szCs w:val="18"/>
              </w:rPr>
              <w:t>nekapitovaných</w:t>
            </w:r>
            <w:proofErr w:type="spellEnd"/>
            <w:r w:rsidRPr="000338A0">
              <w:rPr>
                <w:rFonts w:cs="Arial"/>
                <w:sz w:val="18"/>
                <w:szCs w:val="18"/>
              </w:rPr>
              <w:t xml:space="preserve"> poistencov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71C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0,007303 € </w:t>
            </w:r>
          </w:p>
        </w:tc>
      </w:tr>
      <w:tr w:rsidR="000338A0" w:rsidRPr="000338A0" w14:paraId="7C631C0E" w14:textId="77777777" w:rsidTr="00B23804"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8523" w14:textId="77777777" w:rsidR="002247FB" w:rsidRPr="000338A0" w:rsidRDefault="002247FB" w:rsidP="0049255E">
            <w:pPr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neodkladná zdravotná starostlivosť poskytnutá poistencom poisťovne, s ktorými poskytovateľ nemá uzatvorenú dohodu o poskytovaní zdravotnej starostlivosti 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6AD4" w14:textId="77777777" w:rsidR="002247FB" w:rsidRPr="000338A0" w:rsidRDefault="002247FB" w:rsidP="0049255E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 xml:space="preserve">0,006639 </w:t>
            </w:r>
            <w:r w:rsidRPr="000338A0">
              <w:rPr>
                <w:rFonts w:cs="Arial"/>
                <w:sz w:val="18"/>
                <w:szCs w:val="18"/>
              </w:rPr>
              <w:t xml:space="preserve">€ </w:t>
            </w:r>
          </w:p>
        </w:tc>
      </w:tr>
    </w:tbl>
    <w:p w14:paraId="01384B83" w14:textId="77777777" w:rsidR="002247FB" w:rsidRDefault="002247FB" w:rsidP="002040E6">
      <w:pPr>
        <w:pStyle w:val="Zarkazkladnhotextu2"/>
        <w:tabs>
          <w:tab w:val="left" w:pos="1276"/>
          <w:tab w:val="left" w:pos="7380"/>
        </w:tabs>
        <w:spacing w:line="240" w:lineRule="auto"/>
        <w:ind w:left="142" w:firstLine="0"/>
        <w:rPr>
          <w:i/>
          <w:sz w:val="16"/>
          <w:szCs w:val="16"/>
        </w:rPr>
      </w:pPr>
      <w:r w:rsidRPr="000338A0">
        <w:rPr>
          <w:b/>
          <w:bCs/>
          <w:i/>
          <w:sz w:val="18"/>
          <w:szCs w:val="18"/>
        </w:rPr>
        <w:t>*</w:t>
      </w:r>
      <w:r w:rsidRPr="000338A0">
        <w:rPr>
          <w:i/>
          <w:sz w:val="16"/>
          <w:szCs w:val="16"/>
        </w:rPr>
        <w:t xml:space="preserve"> v prípade, že poskytovateľ zasiela dávky vrátane faktúr za poskytnutú zdrav</w:t>
      </w:r>
      <w:r w:rsidR="00216111">
        <w:rPr>
          <w:i/>
          <w:sz w:val="16"/>
          <w:szCs w:val="16"/>
        </w:rPr>
        <w:t xml:space="preserve">otnú starostlivosť cez </w:t>
      </w:r>
      <w:proofErr w:type="spellStart"/>
      <w:r w:rsidR="00216111">
        <w:rPr>
          <w:i/>
          <w:sz w:val="16"/>
          <w:szCs w:val="16"/>
        </w:rPr>
        <w:t>ePobočku</w:t>
      </w:r>
      <w:proofErr w:type="spellEnd"/>
    </w:p>
    <w:p w14:paraId="67B58EF8" w14:textId="77777777" w:rsidR="00BE4691" w:rsidRPr="000338A0" w:rsidRDefault="00BE4691" w:rsidP="002040E6">
      <w:pPr>
        <w:pStyle w:val="Zarkazkladnhotextu2"/>
        <w:tabs>
          <w:tab w:val="left" w:pos="1276"/>
          <w:tab w:val="left" w:pos="7380"/>
        </w:tabs>
        <w:spacing w:line="240" w:lineRule="auto"/>
        <w:ind w:left="142" w:firstLine="0"/>
        <w:rPr>
          <w:sz w:val="18"/>
          <w:szCs w:val="18"/>
        </w:rPr>
      </w:pPr>
    </w:p>
    <w:p w14:paraId="3B3AAAA5" w14:textId="6FC32BB3" w:rsidR="00216111" w:rsidRPr="00B23804" w:rsidRDefault="00373577" w:rsidP="00B23804">
      <w:pPr>
        <w:pStyle w:val="Odsekzoznamu"/>
        <w:tabs>
          <w:tab w:val="left" w:pos="284"/>
          <w:tab w:val="left" w:pos="6804"/>
        </w:tabs>
        <w:ind w:left="284" w:hanging="284"/>
        <w:contextualSpacing/>
        <w:rPr>
          <w:rFonts w:cs="Arial"/>
          <w:b/>
          <w:color w:val="00B0F0"/>
          <w:sz w:val="18"/>
          <w:szCs w:val="18"/>
          <w:lang w:eastAsia="cs-CZ"/>
        </w:rPr>
      </w:pPr>
      <w:r>
        <w:rPr>
          <w:rFonts w:cs="Arial"/>
          <w:b/>
          <w:color w:val="00B0F0"/>
          <w:sz w:val="18"/>
          <w:szCs w:val="18"/>
          <w:lang w:eastAsia="cs-CZ"/>
        </w:rPr>
        <w:t>Vybrané p</w:t>
      </w:r>
      <w:r w:rsidR="00B23804" w:rsidRPr="00B23804">
        <w:rPr>
          <w:rFonts w:cs="Arial"/>
          <w:b/>
          <w:color w:val="00B0F0"/>
          <w:sz w:val="18"/>
          <w:szCs w:val="18"/>
          <w:lang w:eastAsia="cs-CZ"/>
        </w:rPr>
        <w:t>reventívne zdravotné výkony č. 950, 951, 952, 953 – vykazovanie</w:t>
      </w:r>
    </w:p>
    <w:p w14:paraId="090C6521" w14:textId="77777777" w:rsidR="00B23804" w:rsidRPr="00B23804" w:rsidRDefault="00B23804" w:rsidP="00B23804">
      <w:pPr>
        <w:pStyle w:val="Odsekzoznamu"/>
        <w:tabs>
          <w:tab w:val="left" w:pos="284"/>
          <w:tab w:val="left" w:pos="6804"/>
        </w:tabs>
        <w:ind w:left="284" w:hanging="284"/>
        <w:contextualSpacing/>
        <w:rPr>
          <w:rFonts w:cs="Arial"/>
          <w:b/>
          <w:color w:val="00B0F0"/>
          <w:sz w:val="18"/>
          <w:szCs w:val="18"/>
          <w:lang w:eastAsia="cs-CZ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4552"/>
        <w:gridCol w:w="3619"/>
      </w:tblGrid>
      <w:tr w:rsidR="00B23804" w:rsidRPr="00B23804" w14:paraId="77838831" w14:textId="77777777" w:rsidTr="00B23804">
        <w:trPr>
          <w:trHeight w:val="2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62225" w14:textId="77777777" w:rsidR="00B23804" w:rsidRPr="00B23804" w:rsidRDefault="00B23804" w:rsidP="00000713">
            <w:pPr>
              <w:tabs>
                <w:tab w:val="left" w:pos="6804"/>
              </w:tabs>
              <w:jc w:val="center"/>
              <w:rPr>
                <w:rFonts w:cs="Arial"/>
                <w:b/>
                <w:bCs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b/>
                <w:bCs/>
                <w:color w:val="00B0F0"/>
                <w:sz w:val="18"/>
                <w:szCs w:val="18"/>
                <w:lang w:eastAsia="sk-SK"/>
              </w:rPr>
              <w:t>Kód výkonu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8B337" w14:textId="014896BF" w:rsidR="00B23804" w:rsidRPr="00B23804" w:rsidRDefault="00B23804" w:rsidP="00000713">
            <w:pPr>
              <w:tabs>
                <w:tab w:val="left" w:pos="6804"/>
              </w:tabs>
              <w:jc w:val="center"/>
              <w:rPr>
                <w:rFonts w:cs="Arial"/>
                <w:b/>
                <w:bCs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b/>
                <w:bCs/>
                <w:color w:val="00B0F0"/>
                <w:sz w:val="18"/>
                <w:szCs w:val="18"/>
                <w:lang w:eastAsia="sk-SK"/>
              </w:rPr>
              <w:t>Charakteristika výkonu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03F26" w14:textId="05100B85" w:rsidR="00B23804" w:rsidRPr="00B23804" w:rsidRDefault="00B23804" w:rsidP="00000713">
            <w:pPr>
              <w:tabs>
                <w:tab w:val="left" w:pos="6804"/>
              </w:tabs>
              <w:jc w:val="center"/>
              <w:rPr>
                <w:rFonts w:cs="Arial"/>
                <w:b/>
                <w:bCs/>
                <w:color w:val="00B0F0"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bCs/>
                <w:color w:val="00B0F0"/>
                <w:sz w:val="18"/>
                <w:szCs w:val="18"/>
                <w:lang w:eastAsia="sk-SK"/>
              </w:rPr>
              <w:t>Podmienky úhrady výkonu</w:t>
            </w:r>
          </w:p>
        </w:tc>
      </w:tr>
      <w:tr w:rsidR="00B23804" w:rsidRPr="00B23804" w14:paraId="75CB511F" w14:textId="77777777" w:rsidTr="00B23804">
        <w:trPr>
          <w:trHeight w:val="46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B584" w14:textId="4A5A3431" w:rsidR="00B23804" w:rsidRPr="00B23804" w:rsidRDefault="00B23804" w:rsidP="00000713">
            <w:pPr>
              <w:jc w:val="center"/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  <w:lang w:eastAsia="sk-SK"/>
              </w:rPr>
              <w:t>950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4A37" w14:textId="1D5508C1" w:rsidR="00B23804" w:rsidRPr="00B23804" w:rsidRDefault="00B23804" w:rsidP="00B23804">
            <w:pPr>
              <w:rPr>
                <w:rFonts w:cs="Arial"/>
                <w:color w:val="00B0F0"/>
                <w:sz w:val="18"/>
                <w:szCs w:val="18"/>
              </w:rPr>
            </w:pPr>
            <w:r w:rsidRPr="00B23804">
              <w:rPr>
                <w:rFonts w:cs="Arial"/>
                <w:color w:val="00B0F0"/>
                <w:sz w:val="18"/>
                <w:szCs w:val="18"/>
              </w:rPr>
              <w:t>Vyšetrenie psychomotorického vývinu dieťaťa vo vzťahu k hrubej a jemnej motorike, k reči a k sociálnym vzťahom podľa štandardnej stupnice vrátane dokumentácie.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01D7" w14:textId="6E9E495C" w:rsidR="00B23804" w:rsidRPr="00B23804" w:rsidRDefault="00D87438" w:rsidP="00373577">
            <w:pPr>
              <w:rPr>
                <w:rFonts w:cs="Arial"/>
                <w:color w:val="00B0F0"/>
                <w:sz w:val="18"/>
                <w:szCs w:val="18"/>
              </w:rPr>
            </w:pPr>
            <w:r w:rsidRPr="00D87438">
              <w:rPr>
                <w:rFonts w:cs="Arial"/>
                <w:color w:val="00B0F0"/>
                <w:sz w:val="18"/>
                <w:szCs w:val="18"/>
              </w:rPr>
              <w:t xml:space="preserve">Kombinácia </w:t>
            </w:r>
            <w:r w:rsidR="00373577">
              <w:rPr>
                <w:rFonts w:cs="Arial"/>
                <w:color w:val="00B0F0"/>
                <w:sz w:val="18"/>
                <w:szCs w:val="18"/>
              </w:rPr>
              <w:t>pri výkonoch pod kódmi:</w:t>
            </w:r>
            <w:r w:rsidRPr="00D87438">
              <w:rPr>
                <w:rFonts w:cs="Arial"/>
                <w:color w:val="00B0F0"/>
                <w:sz w:val="18"/>
                <w:szCs w:val="18"/>
              </w:rPr>
              <w:t xml:space="preserve"> </w:t>
            </w:r>
            <w:r w:rsidR="00373577">
              <w:rPr>
                <w:rFonts w:cs="Arial"/>
                <w:color w:val="00B0F0"/>
                <w:sz w:val="18"/>
                <w:szCs w:val="18"/>
              </w:rPr>
              <w:t>143, 143a, 144, 145, 145a, 146, 146a, 146b, 146c</w:t>
            </w:r>
            <w:r w:rsidR="00247103">
              <w:rPr>
                <w:rFonts w:cs="Arial"/>
                <w:color w:val="00B0F0"/>
                <w:sz w:val="18"/>
                <w:szCs w:val="18"/>
              </w:rPr>
              <w:t>.</w:t>
            </w:r>
          </w:p>
        </w:tc>
      </w:tr>
      <w:tr w:rsidR="00B23804" w:rsidRPr="00B23804" w14:paraId="5E3E6B68" w14:textId="77777777" w:rsidTr="00B23804">
        <w:trPr>
          <w:trHeight w:val="56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3FF10" w14:textId="01911C3D" w:rsidR="00B23804" w:rsidRPr="00B23804" w:rsidRDefault="00B23804" w:rsidP="00000713">
            <w:pPr>
              <w:jc w:val="center"/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  <w:lang w:eastAsia="sk-SK"/>
              </w:rPr>
              <w:t>951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267" w14:textId="073ED24F" w:rsidR="00B23804" w:rsidRPr="00B23804" w:rsidRDefault="00B23804" w:rsidP="00B23804">
            <w:pPr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</w:rPr>
              <w:t>Kontrolné vyšetrenie funkčného vývinu so skúškami zodpovedajúcimi veku (vnímavosť, sedenie, lezenie, chôdza) u dojčaťa podľa štandardizovanej metódy spolu s dokumentáciou.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C5A0" w14:textId="0DB18740" w:rsidR="00B23804" w:rsidRPr="00B23804" w:rsidRDefault="00B23804" w:rsidP="00B23804">
            <w:pPr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611917">
              <w:rPr>
                <w:rFonts w:cs="Arial"/>
                <w:color w:val="00B0F0"/>
                <w:sz w:val="18"/>
                <w:szCs w:val="18"/>
              </w:rPr>
              <w:t>Poskytovateľ môže výkon vykázať jedenkrát u dojčaťa  do dovŕšenia prvého roka života</w:t>
            </w:r>
            <w:r w:rsidR="00247103">
              <w:rPr>
                <w:rFonts w:cs="Arial"/>
                <w:color w:val="00B0F0"/>
                <w:sz w:val="18"/>
                <w:szCs w:val="18"/>
              </w:rPr>
              <w:t>.</w:t>
            </w:r>
            <w:r>
              <w:rPr>
                <w:rFonts w:cs="Arial"/>
                <w:color w:val="00B0F0"/>
                <w:sz w:val="18"/>
                <w:szCs w:val="18"/>
              </w:rPr>
              <w:t xml:space="preserve">  </w:t>
            </w:r>
          </w:p>
        </w:tc>
      </w:tr>
      <w:tr w:rsidR="00B23804" w:rsidRPr="00B23804" w14:paraId="284C7716" w14:textId="77777777" w:rsidTr="00B23804">
        <w:trPr>
          <w:trHeight w:val="3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B5E48" w14:textId="36F4FADF" w:rsidR="00B23804" w:rsidRPr="00B23804" w:rsidRDefault="00B23804" w:rsidP="00000713">
            <w:pPr>
              <w:jc w:val="center"/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  <w:lang w:eastAsia="sk-SK"/>
              </w:rPr>
              <w:t>952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068" w14:textId="30909073" w:rsidR="00B23804" w:rsidRPr="00B23804" w:rsidRDefault="00B23804" w:rsidP="00B23804">
            <w:pPr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</w:rPr>
              <w:t>Kontrolné vyšetrenie funkčného vývinu so skúškami zodpovedajúcimi veku (reč, pochopenie reči alebo sociálny vek) u batoliat podľa štandardizovanej metódy spolu s dokumentáciou.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1DDD" w14:textId="2940145D" w:rsidR="00B23804" w:rsidRPr="00B23804" w:rsidRDefault="00B23804" w:rsidP="00B23804">
            <w:pPr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F84B21">
              <w:rPr>
                <w:rFonts w:cs="Arial"/>
                <w:color w:val="00B0F0"/>
                <w:sz w:val="18"/>
                <w:szCs w:val="18"/>
              </w:rPr>
              <w:t xml:space="preserve">Tento výkon môže poskytovateľ vykazovať 1x </w:t>
            </w:r>
            <w:r>
              <w:rPr>
                <w:rFonts w:cs="Arial"/>
                <w:color w:val="00B0F0"/>
                <w:sz w:val="18"/>
                <w:szCs w:val="18"/>
              </w:rPr>
              <w:t xml:space="preserve">u batoľaťa </w:t>
            </w:r>
            <w:r w:rsidRPr="00F84B21">
              <w:rPr>
                <w:rFonts w:cs="Arial"/>
                <w:color w:val="00B0F0"/>
                <w:sz w:val="18"/>
                <w:szCs w:val="18"/>
              </w:rPr>
              <w:t xml:space="preserve">v období od 1 do </w:t>
            </w:r>
            <w:r>
              <w:rPr>
                <w:rFonts w:cs="Arial"/>
                <w:color w:val="00B0F0"/>
                <w:sz w:val="18"/>
                <w:szCs w:val="18"/>
              </w:rPr>
              <w:t xml:space="preserve">dovŕšenia </w:t>
            </w:r>
            <w:r w:rsidRPr="00F84B21">
              <w:rPr>
                <w:rFonts w:cs="Arial"/>
                <w:color w:val="00B0F0"/>
                <w:sz w:val="18"/>
                <w:szCs w:val="18"/>
              </w:rPr>
              <w:t>3 rokov dieťaťa.</w:t>
            </w:r>
          </w:p>
        </w:tc>
      </w:tr>
      <w:tr w:rsidR="00B23804" w:rsidRPr="00B23804" w14:paraId="0A8CDE62" w14:textId="77777777" w:rsidTr="00B23804">
        <w:trPr>
          <w:trHeight w:val="82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14BA1" w14:textId="6F490504" w:rsidR="00B23804" w:rsidRPr="00B23804" w:rsidRDefault="00B23804" w:rsidP="00000713">
            <w:pPr>
              <w:jc w:val="center"/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  <w:lang w:eastAsia="sk-SK"/>
              </w:rPr>
              <w:t>953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21A7" w14:textId="3477F999" w:rsidR="00B23804" w:rsidRPr="00B23804" w:rsidRDefault="00B23804" w:rsidP="00B23804">
            <w:pPr>
              <w:suppressAutoHyphens w:val="0"/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 w:rsidRPr="00B23804">
              <w:rPr>
                <w:rFonts w:cs="Arial"/>
                <w:color w:val="00B0F0"/>
                <w:sz w:val="18"/>
                <w:szCs w:val="18"/>
              </w:rPr>
              <w:t>Vyšetrenie funkčného vývinu so skúškami zodpovedajúcimi veku (reč, pochopenie reči alebo sociálny vek) u dieťaťa predškolského veku podľa štandardizovanej metódy spolu s dokumentáciou.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C60F" w14:textId="50880841" w:rsidR="00B23804" w:rsidRPr="00B23804" w:rsidRDefault="00373577" w:rsidP="00B23804">
            <w:pPr>
              <w:rPr>
                <w:rFonts w:cs="Arial"/>
                <w:color w:val="00B0F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B0F0"/>
                <w:sz w:val="18"/>
                <w:szCs w:val="18"/>
              </w:rPr>
              <w:t>Kombinácia pri výkonoch pod kódmi 148 a 148a</w:t>
            </w:r>
            <w:r w:rsidR="00247103">
              <w:rPr>
                <w:rFonts w:cs="Arial"/>
                <w:color w:val="00B0F0"/>
                <w:sz w:val="18"/>
                <w:szCs w:val="18"/>
              </w:rPr>
              <w:t>.</w:t>
            </w:r>
          </w:p>
        </w:tc>
      </w:tr>
    </w:tbl>
    <w:p w14:paraId="3B9058B6" w14:textId="77777777" w:rsidR="00B23804" w:rsidRDefault="00B23804" w:rsidP="00B23804">
      <w:pPr>
        <w:pStyle w:val="Odsekzoznamu"/>
        <w:tabs>
          <w:tab w:val="left" w:pos="284"/>
          <w:tab w:val="left" w:pos="6804"/>
        </w:tabs>
        <w:ind w:left="284" w:hanging="284"/>
        <w:contextualSpacing/>
        <w:rPr>
          <w:rFonts w:cs="Arial"/>
          <w:b/>
          <w:sz w:val="18"/>
          <w:szCs w:val="18"/>
          <w:lang w:eastAsia="cs-CZ"/>
        </w:rPr>
      </w:pPr>
    </w:p>
    <w:p w14:paraId="54B1461F" w14:textId="77777777" w:rsidR="002247FB" w:rsidRPr="000338A0" w:rsidRDefault="002247FB" w:rsidP="002247FB">
      <w:pPr>
        <w:tabs>
          <w:tab w:val="left" w:pos="284"/>
        </w:tabs>
        <w:jc w:val="both"/>
        <w:rPr>
          <w:rFonts w:cs="Arial"/>
          <w:b/>
          <w:bCs/>
          <w:sz w:val="18"/>
          <w:szCs w:val="18"/>
        </w:rPr>
      </w:pPr>
      <w:r w:rsidRPr="000338A0">
        <w:rPr>
          <w:rFonts w:cs="Arial"/>
          <w:b/>
          <w:bCs/>
          <w:sz w:val="18"/>
          <w:szCs w:val="18"/>
        </w:rPr>
        <w:t xml:space="preserve"> Cena za výkon: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6421"/>
        <w:gridCol w:w="1701"/>
      </w:tblGrid>
      <w:tr w:rsidR="000338A0" w:rsidRPr="000338A0" w14:paraId="124EFADD" w14:textId="77777777" w:rsidTr="0049255E">
        <w:trPr>
          <w:trHeight w:val="56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BE65C" w14:textId="77777777" w:rsidR="002247FB" w:rsidRPr="000338A0" w:rsidRDefault="002247FB" w:rsidP="0049255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b/>
                <w:bCs/>
                <w:sz w:val="18"/>
                <w:szCs w:val="18"/>
              </w:rPr>
              <w:t>Kód výkonu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11BC2" w14:textId="77777777" w:rsidR="002247FB" w:rsidRPr="000338A0" w:rsidRDefault="002247FB" w:rsidP="0049255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b/>
                <w:bCs/>
                <w:sz w:val="18"/>
                <w:szCs w:val="18"/>
              </w:rPr>
              <w:t>Charakteristika výkonu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2AE20" w14:textId="77777777" w:rsidR="002247FB" w:rsidRPr="000338A0" w:rsidRDefault="002247FB" w:rsidP="0049255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b/>
                <w:bCs/>
                <w:sz w:val="18"/>
                <w:szCs w:val="18"/>
              </w:rPr>
              <w:t>Cena za výkon</w:t>
            </w:r>
          </w:p>
        </w:tc>
      </w:tr>
      <w:tr w:rsidR="000338A0" w:rsidRPr="000338A0" w14:paraId="1A53DA5E" w14:textId="77777777" w:rsidTr="002040E6">
        <w:trPr>
          <w:trHeight w:val="224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A9FDD" w14:textId="77777777" w:rsidR="002247FB" w:rsidRPr="000338A0" w:rsidRDefault="002247FB" w:rsidP="0049255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4571a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3C83C" w14:textId="77777777" w:rsidR="002247FB" w:rsidRPr="000338A0" w:rsidRDefault="002247FB" w:rsidP="0049255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C – reaktívny proteín, pre </w:t>
            </w:r>
            <w:proofErr w:type="spellStart"/>
            <w:r w:rsidRPr="000338A0">
              <w:rPr>
                <w:rFonts w:cs="Arial"/>
                <w:sz w:val="18"/>
                <w:szCs w:val="18"/>
              </w:rPr>
              <w:t>kapitovaných</w:t>
            </w:r>
            <w:proofErr w:type="spellEnd"/>
            <w:r w:rsidRPr="000338A0">
              <w:rPr>
                <w:rFonts w:cs="Arial"/>
                <w:sz w:val="18"/>
                <w:szCs w:val="18"/>
              </w:rPr>
              <w:t xml:space="preserve"> poistencov do 18 rokov veku vrátane, s frekvenciou vykázania jedenkrát za deň na jedno rodné číslo. Výkon môže byť vykázaný lekárom s odbornosťou 007 a 008.  Cena zahŕňa náklady na odobratie biologického materiálu a vyhodnotenie výsledku CRP vyšetrenia.</w:t>
            </w:r>
          </w:p>
          <w:p w14:paraId="06B595D2" w14:textId="77777777" w:rsidR="002247FB" w:rsidRPr="000338A0" w:rsidRDefault="002247FB" w:rsidP="0049255E">
            <w:pPr>
              <w:pStyle w:val="Zarkazkladnhotextu2"/>
              <w:tabs>
                <w:tab w:val="left" w:pos="127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0338A0">
              <w:rPr>
                <w:sz w:val="18"/>
                <w:szCs w:val="18"/>
              </w:rPr>
              <w:t xml:space="preserve">Podmienkou úhrady výkonu 4571a je splnenie nasledovných podmienok zo strany PZS: </w:t>
            </w:r>
          </w:p>
          <w:p w14:paraId="7F413BAD" w14:textId="77777777" w:rsidR="002247FB" w:rsidRPr="000338A0" w:rsidRDefault="002247FB" w:rsidP="002247FB">
            <w:pPr>
              <w:pStyle w:val="Zarkazkladnhotextu2"/>
              <w:numPr>
                <w:ilvl w:val="0"/>
                <w:numId w:val="12"/>
              </w:numPr>
              <w:tabs>
                <w:tab w:val="num" w:pos="397"/>
              </w:tabs>
              <w:spacing w:line="240" w:lineRule="auto"/>
              <w:ind w:left="256" w:hanging="256"/>
              <w:rPr>
                <w:sz w:val="18"/>
                <w:szCs w:val="18"/>
              </w:rPr>
            </w:pPr>
            <w:r w:rsidRPr="000338A0">
              <w:rPr>
                <w:sz w:val="18"/>
                <w:szCs w:val="18"/>
              </w:rPr>
              <w:t>platný doklad o zakúpení, resp. prenájme prístrojového vybavenia,</w:t>
            </w:r>
          </w:p>
          <w:p w14:paraId="049B6A5D" w14:textId="77777777" w:rsidR="002247FB" w:rsidRPr="000338A0" w:rsidRDefault="002247FB" w:rsidP="002247FB">
            <w:pPr>
              <w:pStyle w:val="Zarkazkladnhotextu2"/>
              <w:numPr>
                <w:ilvl w:val="0"/>
                <w:numId w:val="12"/>
              </w:numPr>
              <w:tabs>
                <w:tab w:val="num" w:pos="397"/>
              </w:tabs>
              <w:spacing w:line="240" w:lineRule="auto"/>
              <w:ind w:left="256" w:hanging="256"/>
              <w:rPr>
                <w:sz w:val="18"/>
                <w:szCs w:val="18"/>
              </w:rPr>
            </w:pPr>
            <w:r w:rsidRPr="000338A0">
              <w:rPr>
                <w:sz w:val="18"/>
                <w:szCs w:val="18"/>
              </w:rPr>
              <w:t>prehlásenie o zhode k prístroju,</w:t>
            </w:r>
          </w:p>
          <w:p w14:paraId="594C37D8" w14:textId="77777777" w:rsidR="002247FB" w:rsidRPr="000338A0" w:rsidRDefault="002247FB" w:rsidP="002247FB">
            <w:pPr>
              <w:pStyle w:val="Zarkazkladnhotextu2"/>
              <w:numPr>
                <w:ilvl w:val="0"/>
                <w:numId w:val="12"/>
              </w:numPr>
              <w:tabs>
                <w:tab w:val="num" w:pos="397"/>
              </w:tabs>
              <w:spacing w:line="240" w:lineRule="auto"/>
              <w:ind w:left="256" w:hanging="256"/>
              <w:rPr>
                <w:sz w:val="18"/>
                <w:szCs w:val="18"/>
              </w:rPr>
            </w:pPr>
            <w:r w:rsidRPr="000338A0">
              <w:rPr>
                <w:sz w:val="18"/>
                <w:szCs w:val="18"/>
              </w:rPr>
              <w:t>zaznamenanie odčítania výsledku a vyhodnotenia výsledku v zdravotnej dokumentácii pacienta.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72CF0" w14:textId="77777777" w:rsidR="002247FB" w:rsidRPr="000338A0" w:rsidRDefault="002247FB" w:rsidP="002040E6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>4,40 €</w:t>
            </w:r>
          </w:p>
        </w:tc>
      </w:tr>
      <w:tr w:rsidR="000338A0" w:rsidRPr="000338A0" w14:paraId="405E6DE8" w14:textId="77777777" w:rsidTr="002040E6">
        <w:trPr>
          <w:trHeight w:val="6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D0032" w14:textId="77777777" w:rsidR="002247FB" w:rsidRPr="000338A0" w:rsidRDefault="002247FB" w:rsidP="0049255E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>60b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D52E9" w14:textId="77777777" w:rsidR="002247FB" w:rsidRPr="000338A0" w:rsidRDefault="002247FB" w:rsidP="0049255E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b/>
                <w:bCs/>
                <w:sz w:val="18"/>
                <w:szCs w:val="18"/>
              </w:rPr>
              <w:t>Komplexné predoperačné vyšetrenie vrátane odberov krvi, zhodnotenia laboratórnych a prístrojových vyšetrení.  Výkon možno vykazovať iba raz v rámci jednej operácie pri dodržaní odborného usmernenia MZ SR. Výkon sa vykazuje samostatne  s diagnózou, pre ktorú je poistenec plánovaný na operáciu</w:t>
            </w:r>
          </w:p>
          <w:p w14:paraId="6DD278D4" w14:textId="483CFB5D" w:rsidR="002247FB" w:rsidRPr="000338A0" w:rsidRDefault="002247FB" w:rsidP="005A1090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lastRenderedPageBreak/>
              <w:t>V prípade odos</w:t>
            </w:r>
            <w:r w:rsidR="00C251E7">
              <w:rPr>
                <w:rFonts w:cs="Arial"/>
                <w:sz w:val="18"/>
                <w:szCs w:val="18"/>
              </w:rPr>
              <w:t>lania poistenca k špecialistovi</w:t>
            </w:r>
            <w:r w:rsidR="005A1090">
              <w:rPr>
                <w:rFonts w:cs="Arial"/>
                <w:sz w:val="18"/>
                <w:szCs w:val="18"/>
              </w:rPr>
              <w:t xml:space="preserve"> </w:t>
            </w:r>
            <w:r w:rsidRPr="000338A0">
              <w:rPr>
                <w:rFonts w:cs="Arial"/>
                <w:sz w:val="18"/>
                <w:szCs w:val="18"/>
              </w:rPr>
              <w:t xml:space="preserve">za účelom vykonania predoperačného vyšetrenia, zdravotná poisťovňa poskytnutú  zdravotnú starostlivosť v súvislosti s predoperačným vyšetrením uhrádza iba cenou </w:t>
            </w:r>
            <w:proofErr w:type="spellStart"/>
            <w:r w:rsidRPr="000338A0">
              <w:rPr>
                <w:rFonts w:cs="Arial"/>
                <w:sz w:val="18"/>
                <w:szCs w:val="18"/>
              </w:rPr>
              <w:t>kapitácie</w:t>
            </w:r>
            <w:proofErr w:type="spellEnd"/>
            <w:r w:rsidRPr="000338A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4218" w14:textId="77777777" w:rsidR="002247FB" w:rsidRPr="000338A0" w:rsidRDefault="002247FB" w:rsidP="002040E6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lastRenderedPageBreak/>
              <w:t>13 €</w:t>
            </w:r>
          </w:p>
        </w:tc>
      </w:tr>
      <w:tr w:rsidR="000338A0" w:rsidRPr="000338A0" w14:paraId="4D2CE0D1" w14:textId="77777777" w:rsidTr="002040E6">
        <w:trPr>
          <w:trHeight w:val="6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394C" w14:textId="77777777" w:rsidR="00474C9A" w:rsidRPr="000338A0" w:rsidRDefault="00474C9A" w:rsidP="00474C9A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lastRenderedPageBreak/>
              <w:t>250D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CE2F" w14:textId="77777777" w:rsidR="00474C9A" w:rsidRPr="000338A0" w:rsidRDefault="00474C9A" w:rsidP="00474C9A">
            <w:pPr>
              <w:pStyle w:val="Zarkazkladnhotextu2"/>
              <w:tabs>
                <w:tab w:val="left" w:pos="1276"/>
              </w:tabs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338A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Delegovaný odber krvi (odobratie krvi </w:t>
            </w:r>
            <w:proofErr w:type="spellStart"/>
            <w:r w:rsidRPr="000338A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venepunkciou</w:t>
            </w:r>
            <w:proofErr w:type="spellEnd"/>
            <w:r w:rsidRPr="000338A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) pri návšteve pacienta v ambulancii VLDD.</w:t>
            </w:r>
          </w:p>
          <w:p w14:paraId="460FB60C" w14:textId="77777777" w:rsidR="00474C9A" w:rsidRPr="000338A0" w:rsidRDefault="00474C9A" w:rsidP="00474C9A">
            <w:pPr>
              <w:pStyle w:val="Zarkazkladnhotextu2"/>
              <w:tabs>
                <w:tab w:val="left" w:pos="1276"/>
              </w:tabs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3C7B416" w14:textId="77777777" w:rsidR="00474C9A" w:rsidRPr="000338A0" w:rsidRDefault="00474C9A" w:rsidP="00474C9A">
            <w:pPr>
              <w:rPr>
                <w:rFonts w:cs="Arial"/>
                <w:sz w:val="18"/>
                <w:szCs w:val="18"/>
                <w:u w:val="single"/>
              </w:rPr>
            </w:pPr>
            <w:r w:rsidRPr="000338A0">
              <w:rPr>
                <w:rFonts w:cs="Arial"/>
                <w:sz w:val="18"/>
                <w:szCs w:val="18"/>
                <w:u w:val="single"/>
              </w:rPr>
              <w:t>Podmienkou úhrady výkonu 250D je splnenie nasledovných podmienok zo strany PZS:</w:t>
            </w:r>
          </w:p>
          <w:p w14:paraId="7F54A600" w14:textId="77777777" w:rsidR="00474C9A" w:rsidRPr="000338A0" w:rsidRDefault="00474C9A" w:rsidP="00474C9A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256" w:hanging="256"/>
              <w:jc w:val="both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 xml:space="preserve">dodržať postup, ktorý ustanovuje Odborné usmernenie Ministerstva zdravotníctva Slovenskej republiky o postupe objednávania, vykonávania a kontroly laboratórnych a zobrazovacích vyšetrení zo dňa 10.06.2014 číslo 02032/2014-SZ v platnom znení, </w:t>
            </w:r>
          </w:p>
          <w:p w14:paraId="6D71516C" w14:textId="77777777" w:rsidR="00474C9A" w:rsidRPr="000338A0" w:rsidRDefault="00474C9A" w:rsidP="00474C9A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256" w:hanging="256"/>
              <w:jc w:val="both"/>
              <w:rPr>
                <w:rFonts w:cs="Arial"/>
                <w:bCs/>
                <w:sz w:val="18"/>
                <w:szCs w:val="18"/>
              </w:rPr>
            </w:pPr>
            <w:r w:rsidRPr="000338A0">
              <w:rPr>
                <w:rFonts w:cs="Arial"/>
                <w:bCs/>
                <w:sz w:val="18"/>
                <w:szCs w:val="18"/>
              </w:rPr>
              <w:t xml:space="preserve">dodržať podmienky zdravotnej indikácie v zmysle účelného, efektívneho a hospodárneho nakladania s prostriedkami verejných zdrojov.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D8D27" w14:textId="77777777" w:rsidR="00474C9A" w:rsidRPr="000338A0" w:rsidRDefault="00474C9A" w:rsidP="002040E6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338A0">
              <w:rPr>
                <w:rFonts w:cs="Arial"/>
                <w:sz w:val="18"/>
                <w:szCs w:val="18"/>
              </w:rPr>
              <w:t xml:space="preserve">1,05 </w:t>
            </w:r>
            <w:r w:rsidRPr="000338A0">
              <w:rPr>
                <w:rFonts w:cs="Arial"/>
                <w:strike/>
                <w:sz w:val="18"/>
                <w:szCs w:val="18"/>
              </w:rPr>
              <w:t>€</w:t>
            </w:r>
          </w:p>
        </w:tc>
      </w:tr>
    </w:tbl>
    <w:p w14:paraId="4DB98EFC" w14:textId="77777777" w:rsidR="002247FB" w:rsidRPr="000338A0" w:rsidRDefault="002247FB" w:rsidP="002247FB">
      <w:pPr>
        <w:ind w:left="284"/>
        <w:jc w:val="both"/>
        <w:rPr>
          <w:rFonts w:cs="Arial"/>
          <w:sz w:val="18"/>
          <w:szCs w:val="18"/>
          <w:lang w:val="pl-PL"/>
        </w:rPr>
      </w:pPr>
    </w:p>
    <w:p w14:paraId="62AF4A50" w14:textId="77777777" w:rsidR="002040E6" w:rsidRPr="000338A0" w:rsidRDefault="002040E6" w:rsidP="002247FB">
      <w:pPr>
        <w:ind w:left="284"/>
        <w:jc w:val="both"/>
        <w:rPr>
          <w:rFonts w:cs="Arial"/>
          <w:sz w:val="18"/>
          <w:szCs w:val="18"/>
          <w:lang w:val="pl-PL"/>
        </w:rPr>
      </w:pPr>
    </w:p>
    <w:p w14:paraId="79C2C70F" w14:textId="77777777" w:rsidR="00924FF0" w:rsidRPr="000338A0" w:rsidRDefault="00924FF0" w:rsidP="00924FF0">
      <w:pPr>
        <w:jc w:val="both"/>
        <w:rPr>
          <w:rFonts w:cs="Arial"/>
          <w:b/>
          <w:sz w:val="18"/>
          <w:szCs w:val="18"/>
          <w:lang w:eastAsia="cs-CZ"/>
        </w:rPr>
      </w:pPr>
      <w:r w:rsidRPr="000338A0">
        <w:rPr>
          <w:rFonts w:cs="Arial"/>
          <w:b/>
          <w:sz w:val="18"/>
          <w:szCs w:val="18"/>
          <w:lang w:eastAsia="cs-CZ"/>
        </w:rPr>
        <w:t xml:space="preserve"> Cena za výkon:</w:t>
      </w: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273"/>
        <w:gridCol w:w="6351"/>
        <w:gridCol w:w="1732"/>
      </w:tblGrid>
      <w:tr w:rsidR="000338A0" w:rsidRPr="000338A0" w14:paraId="6C179EEB" w14:textId="77777777" w:rsidTr="00675B92">
        <w:trPr>
          <w:trHeight w:val="284"/>
        </w:trPr>
        <w:tc>
          <w:tcPr>
            <w:tcW w:w="1273" w:type="dxa"/>
            <w:vAlign w:val="center"/>
          </w:tcPr>
          <w:p w14:paraId="405B8F26" w14:textId="77777777" w:rsidR="00924FF0" w:rsidRPr="000338A0" w:rsidRDefault="00924FF0" w:rsidP="00675B92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cs-CZ"/>
              </w:rPr>
              <w:t>Kód výkonu</w:t>
            </w:r>
          </w:p>
        </w:tc>
        <w:tc>
          <w:tcPr>
            <w:tcW w:w="6351" w:type="dxa"/>
            <w:vAlign w:val="center"/>
          </w:tcPr>
          <w:p w14:paraId="138F72A9" w14:textId="77777777" w:rsidR="00924FF0" w:rsidRPr="000338A0" w:rsidRDefault="00924FF0" w:rsidP="00675B92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cs-CZ"/>
              </w:rPr>
              <w:t>Názov výkonu</w:t>
            </w:r>
          </w:p>
        </w:tc>
        <w:tc>
          <w:tcPr>
            <w:tcW w:w="1732" w:type="dxa"/>
            <w:vAlign w:val="center"/>
          </w:tcPr>
          <w:p w14:paraId="012E664F" w14:textId="77777777" w:rsidR="00924FF0" w:rsidRPr="000338A0" w:rsidRDefault="00924FF0" w:rsidP="00675B92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b/>
                <w:sz w:val="18"/>
                <w:szCs w:val="18"/>
                <w:lang w:eastAsia="cs-CZ"/>
              </w:rPr>
              <w:t>Cena za výkon</w:t>
            </w:r>
          </w:p>
        </w:tc>
      </w:tr>
      <w:tr w:rsidR="000338A0" w:rsidRPr="000338A0" w14:paraId="5CD910CE" w14:textId="77777777" w:rsidTr="00675B92">
        <w:trPr>
          <w:trHeight w:val="284"/>
        </w:trPr>
        <w:tc>
          <w:tcPr>
            <w:tcW w:w="1273" w:type="dxa"/>
            <w:vAlign w:val="center"/>
          </w:tcPr>
          <w:p w14:paraId="61387C61" w14:textId="77777777" w:rsidR="00924FF0" w:rsidRPr="000338A0" w:rsidRDefault="00924FF0" w:rsidP="00675B92">
            <w:pPr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H0002</w:t>
            </w:r>
          </w:p>
        </w:tc>
        <w:tc>
          <w:tcPr>
            <w:tcW w:w="6351" w:type="dxa"/>
            <w:vAlign w:val="center"/>
          </w:tcPr>
          <w:p w14:paraId="4F0886E7" w14:textId="77777777" w:rsidR="00924FF0" w:rsidRPr="000338A0" w:rsidRDefault="00924FF0" w:rsidP="00675B92">
            <w:pPr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Intenzifikovaná zdravotná starostlivosť pre rizikových poistencov s obezitou</w:t>
            </w:r>
          </w:p>
        </w:tc>
        <w:tc>
          <w:tcPr>
            <w:tcW w:w="1732" w:type="dxa"/>
            <w:vAlign w:val="center"/>
          </w:tcPr>
          <w:p w14:paraId="152C3AD1" w14:textId="77777777" w:rsidR="00924FF0" w:rsidRPr="000338A0" w:rsidRDefault="00924FF0" w:rsidP="00675B92">
            <w:pPr>
              <w:jc w:val="right"/>
              <w:rPr>
                <w:rFonts w:cs="Arial"/>
                <w:sz w:val="18"/>
                <w:szCs w:val="18"/>
                <w:lang w:eastAsia="cs-CZ"/>
              </w:rPr>
            </w:pPr>
            <w:r w:rsidRPr="000338A0">
              <w:rPr>
                <w:rFonts w:cs="Arial"/>
                <w:sz w:val="18"/>
                <w:szCs w:val="18"/>
                <w:lang w:eastAsia="cs-CZ"/>
              </w:rPr>
              <w:t>4,50 €</w:t>
            </w:r>
          </w:p>
        </w:tc>
      </w:tr>
    </w:tbl>
    <w:p w14:paraId="0E66A779" w14:textId="77777777" w:rsidR="00924FF0" w:rsidRPr="000338A0" w:rsidRDefault="00924FF0" w:rsidP="00924FF0">
      <w:pPr>
        <w:jc w:val="both"/>
        <w:rPr>
          <w:rFonts w:cs="Arial"/>
          <w:sz w:val="18"/>
          <w:szCs w:val="18"/>
          <w:lang w:eastAsia="cs-CZ"/>
        </w:rPr>
      </w:pPr>
    </w:p>
    <w:p w14:paraId="1333915F" w14:textId="77777777" w:rsidR="00924FF0" w:rsidRPr="000338A0" w:rsidRDefault="00924FF0" w:rsidP="00924FF0">
      <w:pPr>
        <w:jc w:val="both"/>
        <w:rPr>
          <w:rFonts w:cs="Arial"/>
          <w:sz w:val="18"/>
          <w:szCs w:val="18"/>
          <w:lang w:eastAsia="cs-CZ"/>
        </w:rPr>
      </w:pPr>
      <w:r w:rsidRPr="000338A0">
        <w:rPr>
          <w:rFonts w:cs="Arial"/>
          <w:sz w:val="18"/>
          <w:szCs w:val="18"/>
          <w:lang w:eastAsia="cs-CZ"/>
        </w:rPr>
        <w:t>Podmienky úhrady výkonu H0002:</w:t>
      </w:r>
    </w:p>
    <w:p w14:paraId="3C5C96C5" w14:textId="77777777" w:rsidR="00924FF0" w:rsidRPr="000338A0" w:rsidRDefault="00924FF0" w:rsidP="00924FF0">
      <w:pPr>
        <w:numPr>
          <w:ilvl w:val="0"/>
          <w:numId w:val="11"/>
        </w:numPr>
        <w:ind w:left="284" w:hanging="284"/>
        <w:jc w:val="both"/>
        <w:rPr>
          <w:rFonts w:cs="Arial"/>
          <w:sz w:val="18"/>
          <w:szCs w:val="18"/>
          <w:lang w:val="pl-PL"/>
        </w:rPr>
      </w:pPr>
      <w:r w:rsidRPr="000338A0">
        <w:rPr>
          <w:rFonts w:cs="Arial"/>
          <w:sz w:val="18"/>
          <w:szCs w:val="18"/>
          <w:lang w:val="pl-PL"/>
        </w:rPr>
        <w:t xml:space="preserve">všeobecný lekár pre deti a dorast poskytuje zdravotnú starostlivosť deťom s  obezitou v súlade s aktuálnym odborným usmernením MZ SR o diagnostike a liečbe obezity u detí. Intenzifikovaná zdravotná starostlivosť poskytovaná deťom s obezitou, uhrádzaná nad rámec kapitácie, zahŕňa zdravotnú starostlivosť poskytovanú deťom s obezitou bez komplikácií, zistenej pri preventívnej prehliadke vo veku 3 až 7 rokov. Úvodný protokol a protokoly z následných kontrolných vyšetrení sú súčasťou zdravotnej dokumentácie poistenca (Protokoly sú ueverejnné na webovej stránke poisťovne v časti tlačivá). Všeobecný lekár pre deti a dorast vykáže výkony intenzifikovanej starostlivosti poskytnuté poistencom s obezitou ako výkon H0002  s diagnózou E66.09. Poisťovňa akceptuje a osobitne nad rámec kapitácie uhrádza výkony intenzifikovanej starostlivosti vo frekvencii raz za  3 mesiace  (maximálne 4x za rok). </w:t>
      </w:r>
    </w:p>
    <w:p w14:paraId="4710D251" w14:textId="77777777" w:rsidR="00924FF0" w:rsidRPr="000338A0" w:rsidRDefault="00924FF0" w:rsidP="00924FF0">
      <w:pPr>
        <w:numPr>
          <w:ilvl w:val="0"/>
          <w:numId w:val="11"/>
        </w:numPr>
        <w:ind w:left="284" w:hanging="284"/>
        <w:jc w:val="both"/>
        <w:rPr>
          <w:rFonts w:cs="Arial"/>
          <w:sz w:val="18"/>
          <w:szCs w:val="18"/>
          <w:lang w:val="pl-PL"/>
        </w:rPr>
      </w:pPr>
      <w:r w:rsidRPr="000338A0">
        <w:rPr>
          <w:rFonts w:cs="Arial"/>
          <w:sz w:val="18"/>
          <w:szCs w:val="18"/>
          <w:lang w:val="pl-PL"/>
        </w:rPr>
        <w:t>v cene výkonu je zahrnuté aj vyhodnotenie laboratórnych výsledkov, odporučenie ďalšej liečby a stanovenie ďalšieho postupu. Pri potrebnej vyššej frekvencii kontrolných vyšetrení sú tieto vyšetrenia uhrádzané v rámci kapitácie. V prípade odoslania dieťaťa k špecialistovi, najmä kód odbornosti 048 (gastroenterológia, detská gastroenterológia) alebo 050  (diabetológia, poruchy látkovej premeny a výživy) s diagnózou E66.09, je ďalšia poskytnutá  zdravotná starostlivosť v súvislosti s diagnózou E66.09 uhrádzaná iba cenou kapitácie. Kontrolné laboratórne vyšetrenia indikuje VLDD v prípade patologických výsledkov úvodných vyšetrení, v závislosti od celkového zdravotného stavu poistenca.</w:t>
      </w:r>
    </w:p>
    <w:p w14:paraId="6B614397" w14:textId="77777777" w:rsidR="00F41747" w:rsidRPr="000338A0" w:rsidRDefault="00F41747" w:rsidP="002247FB"/>
    <w:sectPr w:rsidR="00F41747" w:rsidRPr="000338A0" w:rsidSect="00336211">
      <w:headerReference w:type="default" r:id="rId7"/>
      <w:footerReference w:type="default" r:id="rId8"/>
      <w:headerReference w:type="first" r:id="rId9"/>
      <w:pgSz w:w="11906" w:h="16838" w:code="9"/>
      <w:pgMar w:top="1418" w:right="127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07F0F" w14:textId="77777777" w:rsidR="00CE2547" w:rsidRDefault="00CE2547">
      <w:r>
        <w:separator/>
      </w:r>
    </w:p>
  </w:endnote>
  <w:endnote w:type="continuationSeparator" w:id="0">
    <w:p w14:paraId="33DE10C0" w14:textId="77777777" w:rsidR="00CE2547" w:rsidRDefault="00CE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D291" w14:textId="77777777" w:rsidR="00153F70" w:rsidRPr="00115B27" w:rsidRDefault="00B977E1">
    <w:pPr>
      <w:pStyle w:val="Pta"/>
      <w:rPr>
        <w:sz w:val="18"/>
        <w:szCs w:val="18"/>
      </w:rPr>
    </w:pPr>
    <w:r>
      <w:tab/>
    </w:r>
    <w:r>
      <w:tab/>
    </w:r>
    <w:r w:rsidRPr="00115B27">
      <w:rPr>
        <w:rStyle w:val="slostrany"/>
        <w:sz w:val="18"/>
        <w:szCs w:val="18"/>
      </w:rPr>
      <w:fldChar w:fldCharType="begin"/>
    </w:r>
    <w:r w:rsidRPr="00115B27">
      <w:rPr>
        <w:rStyle w:val="slostrany"/>
        <w:sz w:val="18"/>
        <w:szCs w:val="18"/>
      </w:rPr>
      <w:instrText xml:space="preserve"> PAGE </w:instrText>
    </w:r>
    <w:r w:rsidRPr="00115B27">
      <w:rPr>
        <w:rStyle w:val="slostrany"/>
        <w:sz w:val="18"/>
        <w:szCs w:val="18"/>
      </w:rPr>
      <w:fldChar w:fldCharType="separate"/>
    </w:r>
    <w:r w:rsidR="00597B68">
      <w:rPr>
        <w:rStyle w:val="slostrany"/>
        <w:noProof/>
        <w:sz w:val="18"/>
        <w:szCs w:val="18"/>
      </w:rPr>
      <w:t>6</w:t>
    </w:r>
    <w:r w:rsidRPr="00115B27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2538" w14:textId="77777777" w:rsidR="00CE2547" w:rsidRDefault="00CE2547">
      <w:r>
        <w:separator/>
      </w:r>
    </w:p>
  </w:footnote>
  <w:footnote w:type="continuationSeparator" w:id="0">
    <w:p w14:paraId="1ECB6EA8" w14:textId="77777777" w:rsidR="00CE2547" w:rsidRDefault="00CE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E587" w14:textId="6102C335" w:rsidR="00EB3D7E" w:rsidRDefault="00597B68" w:rsidP="00EB3D7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2 k dodatku</w:t>
    </w:r>
    <w:r w:rsidR="00EB3D7E">
      <w:rPr>
        <w:sz w:val="20"/>
        <w:szCs w:val="20"/>
      </w:rPr>
      <w:t xml:space="preserve"> </w:t>
    </w:r>
  </w:p>
  <w:p w14:paraId="7F1837B8" w14:textId="77777777" w:rsidR="00EB3D7E" w:rsidRDefault="00ED63EB" w:rsidP="00EB3D7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ZAP VLDD od 01.04</w:t>
    </w:r>
    <w:r w:rsidR="00EB3D7E">
      <w:rPr>
        <w:sz w:val="20"/>
        <w:szCs w:val="20"/>
      </w:rPr>
      <w:t>.2018</w:t>
    </w:r>
  </w:p>
  <w:p w14:paraId="5F1E7937" w14:textId="77777777" w:rsidR="00EB3D7E" w:rsidRDefault="00EB3D7E" w:rsidP="00EB3D7E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8A1E" w14:textId="36180E95" w:rsidR="00EB3D7E" w:rsidRDefault="00597B68" w:rsidP="00EB3D7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2 k dodatku</w:t>
    </w:r>
    <w:r w:rsidR="00EB3D7E">
      <w:rPr>
        <w:sz w:val="20"/>
        <w:szCs w:val="20"/>
      </w:rPr>
      <w:t xml:space="preserve"> </w:t>
    </w:r>
  </w:p>
  <w:p w14:paraId="5CB2757E" w14:textId="77777777" w:rsidR="00EB3D7E" w:rsidRDefault="008E7515" w:rsidP="00EB3D7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ZAP VLDD od 01.04</w:t>
    </w:r>
    <w:r w:rsidR="00EB3D7E">
      <w:rPr>
        <w:sz w:val="20"/>
        <w:szCs w:val="20"/>
      </w:rPr>
      <w:t>.2018</w:t>
    </w:r>
  </w:p>
  <w:p w14:paraId="45523F63" w14:textId="77777777" w:rsidR="00EB3D7E" w:rsidRDefault="00EB3D7E" w:rsidP="00EB3D7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5F0"/>
    <w:multiLevelType w:val="hybridMultilevel"/>
    <w:tmpl w:val="9FF892D6"/>
    <w:lvl w:ilvl="0" w:tplc="F6CA6B4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6B4"/>
    <w:multiLevelType w:val="multilevel"/>
    <w:tmpl w:val="AC3291BA"/>
    <w:lvl w:ilvl="0">
      <w:start w:val="1"/>
      <w:numFmt w:val="decimal"/>
      <w:lvlText w:val="%1."/>
      <w:lvlJc w:val="left"/>
      <w:pPr>
        <w:tabs>
          <w:tab w:val="num" w:pos="709"/>
        </w:tabs>
        <w:ind w:left="1021" w:hanging="31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/>
      </w:rPr>
    </w:lvl>
  </w:abstractNum>
  <w:abstractNum w:abstractNumId="2">
    <w:nsid w:val="0FA96F20"/>
    <w:multiLevelType w:val="hybridMultilevel"/>
    <w:tmpl w:val="DF02D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176E386">
      <w:start w:val="1"/>
      <w:numFmt w:val="bullet"/>
      <w:lvlText w:val=""/>
      <w:lvlJc w:val="left"/>
      <w:pPr>
        <w:ind w:left="1790" w:hanging="71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38BD"/>
    <w:multiLevelType w:val="hybridMultilevel"/>
    <w:tmpl w:val="E7E4DD0E"/>
    <w:lvl w:ilvl="0" w:tplc="F6CA6B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eastAsia="Times New Roman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4">
    <w:nsid w:val="16E61A9C"/>
    <w:multiLevelType w:val="hybridMultilevel"/>
    <w:tmpl w:val="12280600"/>
    <w:lvl w:ilvl="0" w:tplc="A0B81B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0384511"/>
    <w:multiLevelType w:val="hybridMultilevel"/>
    <w:tmpl w:val="E5769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176E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2DA7"/>
    <w:multiLevelType w:val="hybridMultilevel"/>
    <w:tmpl w:val="1A6850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42736"/>
    <w:multiLevelType w:val="hybridMultilevel"/>
    <w:tmpl w:val="3FB80958"/>
    <w:lvl w:ilvl="0" w:tplc="29283A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048EB"/>
    <w:multiLevelType w:val="multilevel"/>
    <w:tmpl w:val="76D07986"/>
    <w:lvl w:ilvl="0">
      <w:start w:val="1"/>
      <w:numFmt w:val="decimal"/>
      <w:lvlText w:val="%1."/>
      <w:lvlJc w:val="left"/>
      <w:pPr>
        <w:tabs>
          <w:tab w:val="num" w:pos="709"/>
        </w:tabs>
        <w:ind w:left="1021" w:hanging="312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9">
    <w:nsid w:val="52640621"/>
    <w:multiLevelType w:val="hybridMultilevel"/>
    <w:tmpl w:val="224299F2"/>
    <w:lvl w:ilvl="0" w:tplc="62A83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56B3E"/>
    <w:multiLevelType w:val="hybridMultilevel"/>
    <w:tmpl w:val="FE78E6B2"/>
    <w:lvl w:ilvl="0" w:tplc="F6CA6B4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A2606"/>
    <w:multiLevelType w:val="hybridMultilevel"/>
    <w:tmpl w:val="EB8CE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22C98"/>
    <w:multiLevelType w:val="multilevel"/>
    <w:tmpl w:val="BA388C46"/>
    <w:lvl w:ilvl="0">
      <w:start w:val="1"/>
      <w:numFmt w:val="upperRoman"/>
      <w:pStyle w:val="lno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Bod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i w:val="0"/>
      </w:rPr>
    </w:lvl>
    <w:lvl w:ilvl="2">
      <w:start w:val="1"/>
      <w:numFmt w:val="lowerLetter"/>
      <w:pStyle w:val="Psmeno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6B612492"/>
    <w:multiLevelType w:val="hybridMultilevel"/>
    <w:tmpl w:val="7012C594"/>
    <w:lvl w:ilvl="0" w:tplc="F176E3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E"/>
    <w:rsid w:val="000034E3"/>
    <w:rsid w:val="000162B5"/>
    <w:rsid w:val="000338A0"/>
    <w:rsid w:val="00072F27"/>
    <w:rsid w:val="000B0493"/>
    <w:rsid w:val="000C2EE3"/>
    <w:rsid w:val="000C4554"/>
    <w:rsid w:val="000C5615"/>
    <w:rsid w:val="00180896"/>
    <w:rsid w:val="001A48DA"/>
    <w:rsid w:val="001F1F30"/>
    <w:rsid w:val="002040E6"/>
    <w:rsid w:val="00216111"/>
    <w:rsid w:val="002247FB"/>
    <w:rsid w:val="00225A83"/>
    <w:rsid w:val="00247103"/>
    <w:rsid w:val="0029500B"/>
    <w:rsid w:val="002E0A42"/>
    <w:rsid w:val="00300C05"/>
    <w:rsid w:val="00323694"/>
    <w:rsid w:val="0032391F"/>
    <w:rsid w:val="003471EE"/>
    <w:rsid w:val="00373577"/>
    <w:rsid w:val="003D1869"/>
    <w:rsid w:val="003E0C34"/>
    <w:rsid w:val="00435149"/>
    <w:rsid w:val="00446F73"/>
    <w:rsid w:val="00467570"/>
    <w:rsid w:val="00474C9A"/>
    <w:rsid w:val="004B2DD9"/>
    <w:rsid w:val="004D4E9B"/>
    <w:rsid w:val="00523B4F"/>
    <w:rsid w:val="00597B68"/>
    <w:rsid w:val="005A1090"/>
    <w:rsid w:val="00611917"/>
    <w:rsid w:val="00652D2E"/>
    <w:rsid w:val="006765C2"/>
    <w:rsid w:val="006920B8"/>
    <w:rsid w:val="006F0CAA"/>
    <w:rsid w:val="00747998"/>
    <w:rsid w:val="00784ED4"/>
    <w:rsid w:val="00795D7B"/>
    <w:rsid w:val="007A671B"/>
    <w:rsid w:val="007E682B"/>
    <w:rsid w:val="00813F41"/>
    <w:rsid w:val="008407C5"/>
    <w:rsid w:val="00875D91"/>
    <w:rsid w:val="008D3CF3"/>
    <w:rsid w:val="008E7515"/>
    <w:rsid w:val="00924FF0"/>
    <w:rsid w:val="00972F94"/>
    <w:rsid w:val="009868B1"/>
    <w:rsid w:val="009E0642"/>
    <w:rsid w:val="00A169BB"/>
    <w:rsid w:val="00A573FA"/>
    <w:rsid w:val="00A65C9D"/>
    <w:rsid w:val="00AD3B4D"/>
    <w:rsid w:val="00AE1CC9"/>
    <w:rsid w:val="00AE6658"/>
    <w:rsid w:val="00B15C35"/>
    <w:rsid w:val="00B23804"/>
    <w:rsid w:val="00B412D6"/>
    <w:rsid w:val="00B50F86"/>
    <w:rsid w:val="00B67199"/>
    <w:rsid w:val="00B9392A"/>
    <w:rsid w:val="00B943FA"/>
    <w:rsid w:val="00B977E1"/>
    <w:rsid w:val="00BB5600"/>
    <w:rsid w:val="00BC4C6B"/>
    <w:rsid w:val="00BD36AB"/>
    <w:rsid w:val="00BE4691"/>
    <w:rsid w:val="00C171FC"/>
    <w:rsid w:val="00C251E7"/>
    <w:rsid w:val="00C467AE"/>
    <w:rsid w:val="00C61490"/>
    <w:rsid w:val="00C920C0"/>
    <w:rsid w:val="00CE2547"/>
    <w:rsid w:val="00CE3F09"/>
    <w:rsid w:val="00D26C5D"/>
    <w:rsid w:val="00D42BEE"/>
    <w:rsid w:val="00D63B74"/>
    <w:rsid w:val="00D66F9F"/>
    <w:rsid w:val="00D8433D"/>
    <w:rsid w:val="00D87438"/>
    <w:rsid w:val="00D96941"/>
    <w:rsid w:val="00DD5A0E"/>
    <w:rsid w:val="00E43C2A"/>
    <w:rsid w:val="00E64E89"/>
    <w:rsid w:val="00E838D7"/>
    <w:rsid w:val="00EB3D7E"/>
    <w:rsid w:val="00ED63EB"/>
    <w:rsid w:val="00F41747"/>
    <w:rsid w:val="00F84B21"/>
    <w:rsid w:val="00F911BE"/>
    <w:rsid w:val="00FA2A98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62D"/>
  <w15:chartTrackingRefBased/>
  <w15:docId w15:val="{69FA834E-4C9B-4337-B863-CCD56AB9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89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80896"/>
    <w:pPr>
      <w:ind w:left="720"/>
    </w:pPr>
  </w:style>
  <w:style w:type="paragraph" w:styleId="Zarkazkladnhotextu2">
    <w:name w:val="Body Text Indent 2"/>
    <w:basedOn w:val="Normlny"/>
    <w:link w:val="Zarkazkladnhotextu2Char"/>
    <w:uiPriority w:val="99"/>
    <w:rsid w:val="00180896"/>
    <w:pPr>
      <w:suppressAutoHyphens w:val="0"/>
      <w:spacing w:line="360" w:lineRule="auto"/>
      <w:ind w:firstLine="567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80896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808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896"/>
    <w:rPr>
      <w:rFonts w:ascii="Arial" w:eastAsia="Times New Roman" w:hAnsi="Arial" w:cs="Times New Roman"/>
      <w:sz w:val="24"/>
      <w:szCs w:val="24"/>
      <w:lang w:eastAsia="ar-SA"/>
    </w:rPr>
  </w:style>
  <w:style w:type="character" w:styleId="slostrany">
    <w:name w:val="page number"/>
    <w:basedOn w:val="Predvolenpsmoodseku"/>
    <w:uiPriority w:val="99"/>
    <w:rsid w:val="00180896"/>
    <w:rPr>
      <w:rFonts w:cs="Times New Roman"/>
    </w:rPr>
  </w:style>
  <w:style w:type="paragraph" w:customStyle="1" w:styleId="lnok">
    <w:name w:val="Článok"/>
    <w:basedOn w:val="Normlny"/>
    <w:rsid w:val="00180896"/>
    <w:pPr>
      <w:keepNext/>
      <w:numPr>
        <w:numId w:val="1"/>
      </w:numPr>
      <w:suppressAutoHyphens w:val="0"/>
      <w:spacing w:after="60" w:line="264" w:lineRule="auto"/>
    </w:pPr>
    <w:rPr>
      <w:rFonts w:ascii="Georgia" w:hAnsi="Georgia"/>
      <w:b/>
      <w:bCs/>
      <w:sz w:val="20"/>
      <w:szCs w:val="20"/>
      <w:lang w:eastAsia="sk-SK"/>
    </w:rPr>
  </w:style>
  <w:style w:type="paragraph" w:customStyle="1" w:styleId="Bod">
    <w:name w:val="Bod"/>
    <w:basedOn w:val="Normlny"/>
    <w:rsid w:val="00180896"/>
    <w:pPr>
      <w:numPr>
        <w:ilvl w:val="1"/>
        <w:numId w:val="1"/>
      </w:numPr>
      <w:suppressAutoHyphens w:val="0"/>
      <w:spacing w:after="60" w:line="264" w:lineRule="auto"/>
      <w:ind w:left="672"/>
      <w:jc w:val="both"/>
    </w:pPr>
    <w:rPr>
      <w:rFonts w:ascii="Georgia" w:hAnsi="Georgia"/>
      <w:sz w:val="20"/>
      <w:szCs w:val="20"/>
      <w:lang w:eastAsia="sk-SK"/>
    </w:rPr>
  </w:style>
  <w:style w:type="paragraph" w:customStyle="1" w:styleId="Psmeno">
    <w:name w:val="Písmeno"/>
    <w:basedOn w:val="Normlny"/>
    <w:rsid w:val="00180896"/>
    <w:pPr>
      <w:numPr>
        <w:ilvl w:val="2"/>
        <w:numId w:val="1"/>
      </w:numPr>
      <w:suppressAutoHyphens w:val="0"/>
      <w:spacing w:after="60" w:line="264" w:lineRule="auto"/>
      <w:jc w:val="both"/>
    </w:pPr>
    <w:rPr>
      <w:rFonts w:ascii="Georgia" w:hAnsi="Georgia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80896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Normlny"/>
    <w:rsid w:val="00180896"/>
    <w:pPr>
      <w:suppressAutoHyphens w:val="0"/>
      <w:ind w:left="720"/>
    </w:pPr>
    <w:rPr>
      <w:rFonts w:ascii="Calibri" w:hAnsi="Calibri"/>
      <w:sz w:val="22"/>
      <w:szCs w:val="22"/>
      <w:lang w:eastAsia="sk-SK"/>
    </w:rPr>
  </w:style>
  <w:style w:type="table" w:styleId="Mriekatabuky">
    <w:name w:val="Table Grid"/>
    <w:basedOn w:val="Normlnatabuka"/>
    <w:uiPriority w:val="99"/>
    <w:rsid w:val="0022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2247FB"/>
    <w:pPr>
      <w:suppressAutoHyphens w:val="0"/>
      <w:ind w:left="720"/>
    </w:pPr>
    <w:rPr>
      <w:rFonts w:ascii="Times New Roman" w:hAnsi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B3D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D7E"/>
    <w:rPr>
      <w:rFonts w:ascii="Arial" w:eastAsia="Times New Roman" w:hAnsi="Arial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600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84B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4B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4B21"/>
    <w:rPr>
      <w:rFonts w:ascii="Arial" w:eastAsia="Times New Roman" w:hAnsi="Arial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4B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4B21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Bindas Július, Mgr.</dc:creator>
  <cp:keywords/>
  <dc:description/>
  <cp:lastModifiedBy>Bindas Július, Mgr.</cp:lastModifiedBy>
  <cp:revision>45</cp:revision>
  <cp:lastPrinted>2018-02-19T08:54:00Z</cp:lastPrinted>
  <dcterms:created xsi:type="dcterms:W3CDTF">2017-12-18T12:37:00Z</dcterms:created>
  <dcterms:modified xsi:type="dcterms:W3CDTF">2018-02-26T11:48:00Z</dcterms:modified>
</cp:coreProperties>
</file>